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65" w:rsidRDefault="008B4A65" w:rsidP="008B64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2"/>
    </w:p>
    <w:p w:rsidR="008B64CF" w:rsidRPr="00DE29A6" w:rsidRDefault="008B64CF" w:rsidP="008B64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НАВЛИНСКОГО РАЙОНА</w:t>
      </w:r>
    </w:p>
    <w:p w:rsidR="008B64CF" w:rsidRPr="00DE29A6" w:rsidRDefault="008B64CF" w:rsidP="008B64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БРЯНСКОЙ ОБЛАСТИ</w:t>
      </w:r>
    </w:p>
    <w:p w:rsidR="008B64CF" w:rsidRPr="00DE29A6" w:rsidRDefault="008B64CF" w:rsidP="008B6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4CF" w:rsidRPr="00DE29A6" w:rsidRDefault="008B64CF" w:rsidP="008B6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B64CF" w:rsidRPr="00DE29A6" w:rsidRDefault="008B64CF" w:rsidP="008B64CF">
      <w:pPr>
        <w:keepNext/>
        <w:keepLines/>
        <w:tabs>
          <w:tab w:val="left" w:pos="3620"/>
        </w:tabs>
        <w:spacing w:after="0" w:line="240" w:lineRule="auto"/>
        <w:ind w:firstLine="567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B64CF" w:rsidRDefault="008B64CF" w:rsidP="008B64CF">
      <w:pPr>
        <w:keepNext/>
        <w:keepLines/>
        <w:tabs>
          <w:tab w:val="left" w:pos="3620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E29A6">
        <w:rPr>
          <w:rFonts w:ascii="Times New Roman" w:eastAsia="Arial Unicode MS" w:hAnsi="Times New Roman"/>
          <w:sz w:val="28"/>
          <w:szCs w:val="28"/>
          <w:lang w:eastAsia="ru-RU"/>
        </w:rPr>
        <w:t xml:space="preserve">от </w:t>
      </w:r>
      <w:r w:rsidR="000F7840">
        <w:rPr>
          <w:rFonts w:ascii="Times New Roman" w:eastAsia="Arial Unicode MS" w:hAnsi="Times New Roman"/>
          <w:sz w:val="28"/>
          <w:szCs w:val="28"/>
          <w:lang w:eastAsia="ru-RU"/>
        </w:rPr>
        <w:t>13</w:t>
      </w:r>
      <w:r w:rsidR="008B4A65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0F7840">
        <w:rPr>
          <w:rFonts w:ascii="Times New Roman" w:eastAsia="Arial Unicode MS" w:hAnsi="Times New Roman"/>
          <w:sz w:val="28"/>
          <w:szCs w:val="28"/>
          <w:lang w:eastAsia="ru-RU"/>
        </w:rPr>
        <w:t>11</w:t>
      </w:r>
      <w:r w:rsidR="008B4A65">
        <w:rPr>
          <w:rFonts w:ascii="Times New Roman" w:eastAsia="Arial Unicode MS" w:hAnsi="Times New Roman"/>
          <w:sz w:val="28"/>
          <w:szCs w:val="28"/>
          <w:lang w:eastAsia="ru-RU"/>
        </w:rPr>
        <w:t>.2017г</w:t>
      </w:r>
      <w:r w:rsidRPr="00DE29A6">
        <w:rPr>
          <w:rFonts w:ascii="Times New Roman" w:eastAsia="Arial Unicode MS" w:hAnsi="Times New Roman"/>
          <w:sz w:val="28"/>
          <w:szCs w:val="28"/>
          <w:lang w:eastAsia="ru-RU"/>
        </w:rPr>
        <w:t xml:space="preserve"> № </w:t>
      </w:r>
      <w:bookmarkEnd w:id="0"/>
      <w:r w:rsidR="000F7840">
        <w:rPr>
          <w:rFonts w:ascii="Times New Roman" w:eastAsia="Arial Unicode MS" w:hAnsi="Times New Roman"/>
          <w:sz w:val="28"/>
          <w:szCs w:val="28"/>
          <w:lang w:eastAsia="ru-RU"/>
        </w:rPr>
        <w:t>740</w:t>
      </w:r>
    </w:p>
    <w:p w:rsidR="008B64CF" w:rsidRPr="00DE29A6" w:rsidRDefault="008B64CF" w:rsidP="008B64CF">
      <w:pPr>
        <w:keepNext/>
        <w:keepLines/>
        <w:tabs>
          <w:tab w:val="left" w:pos="3620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DE29A6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proofErr w:type="gramStart"/>
      <w:r w:rsidRPr="00DE29A6">
        <w:rPr>
          <w:rFonts w:ascii="Times New Roman" w:eastAsia="Arial Unicode MS" w:hAnsi="Times New Roman"/>
          <w:sz w:val="28"/>
          <w:szCs w:val="28"/>
          <w:lang w:eastAsia="ru-RU"/>
        </w:rPr>
        <w:t>.Н</w:t>
      </w:r>
      <w:proofErr w:type="gramEnd"/>
      <w:r w:rsidRPr="00DE29A6">
        <w:rPr>
          <w:rFonts w:ascii="Times New Roman" w:eastAsia="Arial Unicode MS" w:hAnsi="Times New Roman"/>
          <w:sz w:val="28"/>
          <w:szCs w:val="28"/>
          <w:lang w:eastAsia="ru-RU"/>
        </w:rPr>
        <w:t>авля</w:t>
      </w:r>
      <w:proofErr w:type="spellEnd"/>
    </w:p>
    <w:p w:rsidR="008B64CF" w:rsidRDefault="008B64CF" w:rsidP="008B64C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D56921" w:rsidRDefault="00D56921">
      <w:pPr>
        <w:pStyle w:val="ConsPlusTitle"/>
        <w:jc w:val="center"/>
      </w:pPr>
    </w:p>
    <w:p w:rsidR="00D56921" w:rsidRPr="006E158A" w:rsidRDefault="00D56921" w:rsidP="008B64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158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B64CF" w:rsidRPr="006E158A">
        <w:rPr>
          <w:rFonts w:ascii="Times New Roman" w:hAnsi="Times New Roman" w:cs="Times New Roman"/>
          <w:b w:val="0"/>
          <w:sz w:val="28"/>
          <w:szCs w:val="28"/>
        </w:rPr>
        <w:t>среднесрочно</w:t>
      </w:r>
      <w:r w:rsidR="000F7840">
        <w:rPr>
          <w:rFonts w:ascii="Times New Roman" w:hAnsi="Times New Roman" w:cs="Times New Roman"/>
          <w:b w:val="0"/>
          <w:sz w:val="28"/>
          <w:szCs w:val="28"/>
        </w:rPr>
        <w:t>м</w:t>
      </w:r>
      <w:r w:rsidR="008B64CF" w:rsidRPr="006E158A">
        <w:rPr>
          <w:rFonts w:ascii="Times New Roman" w:hAnsi="Times New Roman" w:cs="Times New Roman"/>
          <w:b w:val="0"/>
          <w:sz w:val="28"/>
          <w:szCs w:val="28"/>
        </w:rPr>
        <w:t xml:space="preserve"> финансово</w:t>
      </w:r>
      <w:r w:rsidR="000F7840">
        <w:rPr>
          <w:rFonts w:ascii="Times New Roman" w:hAnsi="Times New Roman" w:cs="Times New Roman"/>
          <w:b w:val="0"/>
          <w:sz w:val="28"/>
          <w:szCs w:val="28"/>
        </w:rPr>
        <w:t>м</w:t>
      </w:r>
      <w:r w:rsidR="008B64CF" w:rsidRPr="006E158A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0F7840">
        <w:rPr>
          <w:rFonts w:ascii="Times New Roman" w:hAnsi="Times New Roman" w:cs="Times New Roman"/>
          <w:b w:val="0"/>
          <w:sz w:val="28"/>
          <w:szCs w:val="28"/>
        </w:rPr>
        <w:t>е</w:t>
      </w:r>
      <w:r w:rsidR="008B64CF" w:rsidRPr="006E1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7840" w:rsidRDefault="008B64CF" w:rsidP="008B64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15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8B64CF" w:rsidRPr="006E158A" w:rsidRDefault="008B64CF" w:rsidP="008B64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E158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6E158A">
        <w:rPr>
          <w:rFonts w:ascii="Times New Roman" w:hAnsi="Times New Roman" w:cs="Times New Roman"/>
          <w:b w:val="0"/>
          <w:sz w:val="28"/>
          <w:szCs w:val="28"/>
        </w:rPr>
        <w:t>Навлинск</w:t>
      </w:r>
      <w:r w:rsidR="000F7840">
        <w:rPr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="000F7840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</w:t>
      </w:r>
      <w:r w:rsidRPr="006E15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921" w:rsidRPr="006E158A" w:rsidRDefault="00D5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6921" w:rsidRPr="006E158A" w:rsidRDefault="00D56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4CF" w:rsidRPr="006E158A" w:rsidRDefault="00D5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44EFF">
        <w:rPr>
          <w:rFonts w:ascii="Times New Roman" w:hAnsi="Times New Roman" w:cs="Times New Roman"/>
          <w:sz w:val="28"/>
          <w:szCs w:val="28"/>
        </w:rPr>
        <w:t>статьей 174</w:t>
      </w:r>
      <w:r w:rsidRPr="006E15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8B64CF" w:rsidRPr="006E158A" w:rsidRDefault="008B64CF" w:rsidP="008B4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158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56921" w:rsidRDefault="00D569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8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44EFF">
        <w:rPr>
          <w:rFonts w:ascii="Times New Roman" w:hAnsi="Times New Roman" w:cs="Times New Roman"/>
          <w:sz w:val="28"/>
          <w:szCs w:val="28"/>
        </w:rPr>
        <w:t>Порядок</w:t>
      </w:r>
      <w:r w:rsidRPr="006E158A">
        <w:rPr>
          <w:rFonts w:ascii="Times New Roman" w:hAnsi="Times New Roman" w:cs="Times New Roman"/>
          <w:sz w:val="28"/>
          <w:szCs w:val="28"/>
        </w:rPr>
        <w:t xml:space="preserve"> формирования среднесрочного финансового плана </w:t>
      </w:r>
      <w:r w:rsidR="008B64CF" w:rsidRPr="006E158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F7840" w:rsidRPr="000F7840">
        <w:rPr>
          <w:rFonts w:ascii="Times New Roman" w:hAnsi="Times New Roman" w:cs="Times New Roman"/>
          <w:sz w:val="28"/>
          <w:szCs w:val="28"/>
        </w:rPr>
        <w:t>Навлинское</w:t>
      </w:r>
      <w:proofErr w:type="spellEnd"/>
      <w:r w:rsidR="000F7840" w:rsidRPr="000F784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8B64CF" w:rsidRPr="006E158A"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D72352">
        <w:rPr>
          <w:rFonts w:ascii="Times New Roman" w:hAnsi="Times New Roman" w:cs="Times New Roman"/>
          <w:sz w:val="28"/>
          <w:szCs w:val="28"/>
        </w:rPr>
        <w:t>ю</w:t>
      </w:r>
      <w:r w:rsidR="0089005E">
        <w:rPr>
          <w:rFonts w:ascii="Times New Roman" w:hAnsi="Times New Roman" w:cs="Times New Roman"/>
          <w:sz w:val="28"/>
          <w:szCs w:val="28"/>
        </w:rPr>
        <w:t>,</w:t>
      </w:r>
      <w:r w:rsidR="008B64CF" w:rsidRPr="006E158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72352">
        <w:rPr>
          <w:rFonts w:ascii="Times New Roman" w:hAnsi="Times New Roman" w:cs="Times New Roman"/>
          <w:sz w:val="28"/>
          <w:szCs w:val="28"/>
        </w:rPr>
        <w:t>П</w:t>
      </w:r>
      <w:r w:rsidR="008B64CF" w:rsidRPr="006E158A">
        <w:rPr>
          <w:rFonts w:ascii="Times New Roman" w:hAnsi="Times New Roman" w:cs="Times New Roman"/>
          <w:sz w:val="28"/>
          <w:szCs w:val="28"/>
        </w:rPr>
        <w:t>остановлению</w:t>
      </w:r>
      <w:r w:rsidRPr="006E158A">
        <w:rPr>
          <w:rFonts w:ascii="Times New Roman" w:hAnsi="Times New Roman" w:cs="Times New Roman"/>
          <w:sz w:val="28"/>
          <w:szCs w:val="28"/>
        </w:rPr>
        <w:t>.</w:t>
      </w:r>
    </w:p>
    <w:p w:rsidR="000F7840" w:rsidRDefault="000F7840" w:rsidP="000F7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среднесрочный финансовый план муниципального образования «</w:t>
      </w:r>
      <w:proofErr w:type="spellStart"/>
      <w:r w:rsidRPr="000F7840">
        <w:rPr>
          <w:rFonts w:ascii="Times New Roman" w:hAnsi="Times New Roman" w:cs="Times New Roman"/>
          <w:sz w:val="28"/>
          <w:szCs w:val="28"/>
        </w:rPr>
        <w:t>Навлинское</w:t>
      </w:r>
      <w:proofErr w:type="spellEnd"/>
      <w:r w:rsidRPr="000F784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» на 2018-2020 годы</w:t>
      </w:r>
      <w:r w:rsidR="00BE5C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5CD1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BE5CD1">
        <w:rPr>
          <w:rFonts w:ascii="Times New Roman" w:hAnsi="Times New Roman" w:cs="Times New Roman"/>
          <w:sz w:val="28"/>
          <w:szCs w:val="28"/>
        </w:rPr>
        <w:t xml:space="preserve">5, к настоящему </w:t>
      </w:r>
      <w:proofErr w:type="spellStart"/>
      <w:r w:rsidR="00BE5CD1">
        <w:rPr>
          <w:rFonts w:ascii="Times New Roman" w:hAnsi="Times New Roman" w:cs="Times New Roman"/>
          <w:sz w:val="28"/>
          <w:szCs w:val="28"/>
        </w:rPr>
        <w:t>Постанволению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158A" w:rsidRPr="00603324" w:rsidRDefault="000F7840" w:rsidP="006E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6921" w:rsidRPr="006E158A">
        <w:rPr>
          <w:rFonts w:ascii="Times New Roman" w:hAnsi="Times New Roman"/>
          <w:sz w:val="28"/>
          <w:szCs w:val="28"/>
        </w:rPr>
        <w:t>.</w:t>
      </w:r>
      <w:r w:rsidR="00D56921">
        <w:t xml:space="preserve"> </w:t>
      </w:r>
      <w:r w:rsidR="006E158A" w:rsidRPr="00603324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6E158A">
        <w:rPr>
          <w:rFonts w:ascii="Times New Roman" w:hAnsi="Times New Roman"/>
          <w:color w:val="000000"/>
          <w:sz w:val="28"/>
          <w:szCs w:val="28"/>
        </w:rPr>
        <w:t xml:space="preserve">исполнения </w:t>
      </w:r>
      <w:r w:rsidR="006E158A" w:rsidRPr="00603324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D72352">
        <w:rPr>
          <w:rFonts w:ascii="Times New Roman" w:hAnsi="Times New Roman"/>
          <w:color w:val="000000"/>
          <w:sz w:val="28"/>
          <w:szCs w:val="28"/>
        </w:rPr>
        <w:t>П</w:t>
      </w:r>
      <w:r w:rsidR="006E158A" w:rsidRPr="00603324">
        <w:rPr>
          <w:rFonts w:ascii="Times New Roman" w:hAnsi="Times New Roman"/>
          <w:color w:val="000000"/>
          <w:sz w:val="28"/>
          <w:szCs w:val="28"/>
        </w:rPr>
        <w:t xml:space="preserve">остановления возложить на заместителя </w:t>
      </w:r>
      <w:r w:rsidR="006E158A">
        <w:rPr>
          <w:rFonts w:ascii="Times New Roman" w:hAnsi="Times New Roman"/>
          <w:color w:val="000000"/>
          <w:sz w:val="28"/>
          <w:szCs w:val="28"/>
        </w:rPr>
        <w:t>главы администрации района</w:t>
      </w:r>
      <w:r w:rsidR="006E158A" w:rsidRPr="00603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58A">
        <w:rPr>
          <w:rFonts w:ascii="Times New Roman" w:hAnsi="Times New Roman"/>
          <w:color w:val="000000"/>
          <w:sz w:val="28"/>
          <w:szCs w:val="28"/>
        </w:rPr>
        <w:t>Сонных Т.А.</w:t>
      </w:r>
    </w:p>
    <w:p w:rsidR="00D56921" w:rsidRDefault="00D56921" w:rsidP="006E158A">
      <w:pPr>
        <w:pStyle w:val="ConsPlusNormal"/>
        <w:spacing w:before="220"/>
        <w:ind w:firstLine="540"/>
        <w:jc w:val="both"/>
      </w:pPr>
    </w:p>
    <w:p w:rsidR="008B4A65" w:rsidRDefault="008B4A65" w:rsidP="006E158A">
      <w:pPr>
        <w:pStyle w:val="ConsPlusNormal"/>
        <w:spacing w:before="220"/>
        <w:ind w:firstLine="540"/>
        <w:jc w:val="both"/>
      </w:pPr>
    </w:p>
    <w:p w:rsidR="006E158A" w:rsidRDefault="006E158A" w:rsidP="006E1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06">
        <w:rPr>
          <w:rFonts w:ascii="Times New Roman" w:hAnsi="Times New Roman"/>
          <w:sz w:val="28"/>
          <w:szCs w:val="28"/>
        </w:rPr>
        <w:t xml:space="preserve">Глава администрации района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C060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C0606">
        <w:rPr>
          <w:rFonts w:ascii="Times New Roman" w:hAnsi="Times New Roman"/>
          <w:sz w:val="28"/>
          <w:szCs w:val="28"/>
        </w:rPr>
        <w:t xml:space="preserve">                              А.А. Прудник</w:t>
      </w:r>
    </w:p>
    <w:p w:rsidR="00D56921" w:rsidRDefault="00D56921">
      <w:pPr>
        <w:pStyle w:val="ConsPlusNormal"/>
        <w:jc w:val="both"/>
      </w:pPr>
    </w:p>
    <w:p w:rsidR="00D56921" w:rsidRDefault="00D56921">
      <w:pPr>
        <w:pStyle w:val="ConsPlusNormal"/>
        <w:jc w:val="both"/>
      </w:pPr>
    </w:p>
    <w:p w:rsidR="00D56921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>Исп. Баранова С.В.</w:t>
      </w: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>Тел. 2-19-88</w:t>
      </w: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            </w:t>
      </w:r>
      <w:proofErr w:type="gramStart"/>
      <w:r w:rsidRPr="000F7840"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 w:rsidRPr="000F784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                                              Макарова В.Ф.</w:t>
      </w:r>
    </w:p>
    <w:p w:rsid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840" w:rsidRPr="000F7840" w:rsidRDefault="000F7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840">
        <w:rPr>
          <w:rFonts w:ascii="Times New Roman" w:hAnsi="Times New Roman" w:cs="Times New Roman"/>
          <w:sz w:val="28"/>
          <w:szCs w:val="28"/>
        </w:rPr>
        <w:t>Юрист администрации района                                                                   Баранов В.А.</w:t>
      </w:r>
    </w:p>
    <w:p w:rsidR="000744FA" w:rsidRDefault="000744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A65" w:rsidRDefault="008B4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4FA" w:rsidRPr="00BE5CD1" w:rsidRDefault="000744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921" w:rsidRPr="00BE5CD1" w:rsidRDefault="006E1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Приложение</w:t>
      </w:r>
      <w:r w:rsidR="00E67D1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7D17" w:rsidRDefault="006E158A" w:rsidP="006E158A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" w:name="P33"/>
      <w:bookmarkEnd w:id="1"/>
      <w:r w:rsidRPr="00BE5CD1">
        <w:rPr>
          <w:rFonts w:ascii="Times New Roman" w:hAnsi="Times New Roman"/>
          <w:color w:val="000000"/>
          <w:sz w:val="24"/>
          <w:szCs w:val="24"/>
        </w:rPr>
        <w:t xml:space="preserve">утверждено постановлением </w:t>
      </w:r>
    </w:p>
    <w:p w:rsidR="006E158A" w:rsidRPr="00BE5CD1" w:rsidRDefault="006E158A" w:rsidP="006E158A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  <w:r w:rsidRPr="00BE5CD1">
        <w:rPr>
          <w:rFonts w:ascii="Times New Roman" w:hAnsi="Times New Roman"/>
          <w:color w:val="000000"/>
          <w:sz w:val="24"/>
          <w:szCs w:val="24"/>
        </w:rPr>
        <w:t>администрации района</w:t>
      </w:r>
    </w:p>
    <w:p w:rsidR="008B4A65" w:rsidRPr="00BE5CD1" w:rsidRDefault="008B4A65" w:rsidP="008B4A65">
      <w:pPr>
        <w:keepNext/>
        <w:keepLines/>
        <w:tabs>
          <w:tab w:val="left" w:pos="3620"/>
        </w:tabs>
        <w:spacing w:after="0" w:line="240" w:lineRule="auto"/>
        <w:jc w:val="right"/>
        <w:outlineLvl w:val="3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E5CD1">
        <w:rPr>
          <w:rFonts w:ascii="Times New Roman" w:eastAsia="Arial Unicode MS" w:hAnsi="Times New Roman"/>
          <w:sz w:val="24"/>
          <w:szCs w:val="24"/>
          <w:lang w:eastAsia="ru-RU"/>
        </w:rPr>
        <w:t xml:space="preserve">от </w:t>
      </w:r>
      <w:r w:rsidR="00BE5CD1" w:rsidRPr="00BE5CD1">
        <w:rPr>
          <w:rFonts w:ascii="Times New Roman" w:eastAsia="Arial Unicode MS" w:hAnsi="Times New Roman"/>
          <w:sz w:val="24"/>
          <w:szCs w:val="24"/>
          <w:lang w:eastAsia="ru-RU"/>
        </w:rPr>
        <w:t>13.11.2017г</w:t>
      </w:r>
      <w:r w:rsidRPr="00BE5CD1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BE5CD1" w:rsidRPr="00BE5CD1">
        <w:rPr>
          <w:rFonts w:ascii="Times New Roman" w:eastAsia="Arial Unicode MS" w:hAnsi="Times New Roman"/>
          <w:sz w:val="24"/>
          <w:szCs w:val="24"/>
          <w:lang w:eastAsia="ru-RU"/>
        </w:rPr>
        <w:t>740</w:t>
      </w:r>
    </w:p>
    <w:p w:rsidR="008B4A65" w:rsidRPr="00BE5CD1" w:rsidRDefault="008B4A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158A" w:rsidRPr="00BE5CD1" w:rsidRDefault="006E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6E158A" w:rsidRPr="00BE5CD1" w:rsidRDefault="006E1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формирования среднесрочного финансового плана </w:t>
      </w:r>
    </w:p>
    <w:p w:rsidR="00D56921" w:rsidRPr="00BE5CD1" w:rsidRDefault="006E158A">
      <w:pPr>
        <w:pStyle w:val="ConsPlusNormal"/>
        <w:jc w:val="center"/>
        <w:rPr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BE5CD1">
        <w:rPr>
          <w:rFonts w:ascii="Times New Roman" w:hAnsi="Times New Roman" w:cs="Times New Roman"/>
          <w:sz w:val="24"/>
          <w:szCs w:val="24"/>
        </w:rPr>
        <w:t>»</w:t>
      </w:r>
    </w:p>
    <w:p w:rsidR="00D56921" w:rsidRPr="00BE5CD1" w:rsidRDefault="00D56921">
      <w:pPr>
        <w:pStyle w:val="ConsPlusNormal"/>
        <w:jc w:val="both"/>
        <w:rPr>
          <w:sz w:val="24"/>
          <w:szCs w:val="24"/>
        </w:rPr>
      </w:pP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1. Порядок формирования среднесрочного финансового плана </w:t>
      </w:r>
      <w:r w:rsidR="006E158A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6E158A" w:rsidRPr="00BE5CD1">
        <w:rPr>
          <w:rFonts w:ascii="Times New Roman" w:hAnsi="Times New Roman" w:cs="Times New Roman"/>
          <w:sz w:val="24"/>
          <w:szCs w:val="24"/>
        </w:rPr>
        <w:t xml:space="preserve">» </w:t>
      </w:r>
      <w:r w:rsidRPr="00BE5CD1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со статьей 174 Бюджетного кодекса Российской Федерации, регулирует процедуру разработки и утверждения среднесрочного финансового плана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>, определяет его форму и содержание.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2. Среднесрочный финансовый план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 xml:space="preserve">» </w:t>
      </w:r>
      <w:r w:rsidRPr="00BE5CD1">
        <w:rPr>
          <w:rFonts w:ascii="Times New Roman" w:hAnsi="Times New Roman" w:cs="Times New Roman"/>
          <w:sz w:val="24"/>
          <w:szCs w:val="24"/>
        </w:rPr>
        <w:t xml:space="preserve">(далее - План) - документ, содержащий основные параметры бюджета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>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3. План разрабатывается на предстоящие три года, первый из которых - это год, на который составляется проект бюджета города.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4. Формирование Плана осуществляется в соответствии </w:t>
      </w:r>
      <w:proofErr w:type="gramStart"/>
      <w:r w:rsidRPr="00BE5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5CD1">
        <w:rPr>
          <w:rFonts w:ascii="Times New Roman" w:hAnsi="Times New Roman" w:cs="Times New Roman"/>
          <w:sz w:val="24"/>
          <w:szCs w:val="24"/>
        </w:rPr>
        <w:t>: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основными направлениями бюджетной и налоговой политики;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прогнозом социально-экономического развития </w:t>
      </w:r>
      <w:r w:rsidR="000F7840" w:rsidRPr="00BE5CD1">
        <w:rPr>
          <w:rFonts w:ascii="Times New Roman" w:hAnsi="Times New Roman" w:cs="Times New Roman"/>
          <w:sz w:val="24"/>
          <w:szCs w:val="24"/>
        </w:rPr>
        <w:t>Навлинского городского поселения</w:t>
      </w:r>
      <w:r w:rsidRPr="00BE5CD1">
        <w:rPr>
          <w:rFonts w:ascii="Times New Roman" w:hAnsi="Times New Roman" w:cs="Times New Roman"/>
          <w:sz w:val="24"/>
          <w:szCs w:val="24"/>
        </w:rPr>
        <w:t>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муниципальными программами (проектами муниципальных программ, проектами изменений указанных программ)</w:t>
      </w:r>
      <w:r w:rsidR="00474146" w:rsidRPr="00BE5CD1">
        <w:rPr>
          <w:rFonts w:ascii="Times New Roman" w:hAnsi="Times New Roman" w:cs="Times New Roman"/>
          <w:sz w:val="24"/>
          <w:szCs w:val="24"/>
        </w:rPr>
        <w:t>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5. План разрабатывается в целях:</w:t>
      </w:r>
    </w:p>
    <w:p w:rsidR="00D56921" w:rsidRPr="00BE5CD1" w:rsidRDefault="00D56921" w:rsidP="000F784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последующего формирования бюджета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с учетом среднесрочных тенденций социально-экономического развития;</w:t>
      </w:r>
    </w:p>
    <w:p w:rsidR="00D56921" w:rsidRPr="00BE5CD1" w:rsidRDefault="00D56921" w:rsidP="000F784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информирования главных распорядителей средств бюджета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и иных участников бюджетного процесса о финансовом развитии экономики и социальной сферы </w:t>
      </w:r>
      <w:r w:rsidR="00474146" w:rsidRPr="00BE5CD1">
        <w:rPr>
          <w:rFonts w:ascii="Times New Roman" w:hAnsi="Times New Roman" w:cs="Times New Roman"/>
          <w:sz w:val="24"/>
          <w:szCs w:val="24"/>
        </w:rPr>
        <w:t>района</w:t>
      </w:r>
      <w:r w:rsidRPr="00BE5CD1">
        <w:rPr>
          <w:rFonts w:ascii="Times New Roman" w:hAnsi="Times New Roman" w:cs="Times New Roman"/>
          <w:sz w:val="24"/>
          <w:szCs w:val="24"/>
        </w:rPr>
        <w:t>;</w:t>
      </w:r>
    </w:p>
    <w:p w:rsidR="00D56921" w:rsidRPr="00BE5CD1" w:rsidRDefault="00D56921" w:rsidP="000F784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осуществления планирования бюджетных расходов главными распорядителями средств бюджета </w:t>
      </w:r>
      <w:r w:rsidR="00474146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4146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с учетом параметров Плана;</w:t>
      </w:r>
    </w:p>
    <w:p w:rsidR="00D56921" w:rsidRPr="00BE5CD1" w:rsidRDefault="00D56921" w:rsidP="00D7235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выявления необходимости и возможности осуществления в перспективе мер в области финансовой политики;</w:t>
      </w:r>
    </w:p>
    <w:p w:rsidR="00D56921" w:rsidRPr="00BE5CD1" w:rsidRDefault="00D56921" w:rsidP="00D7235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изучение негативных долгосрочных тенденций показателей Плана и своевременного </w:t>
      </w:r>
      <w:proofErr w:type="gramStart"/>
      <w:r w:rsidRPr="00BE5CD1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BE5CD1">
        <w:rPr>
          <w:rFonts w:ascii="Times New Roman" w:hAnsi="Times New Roman" w:cs="Times New Roman"/>
          <w:sz w:val="24"/>
          <w:szCs w:val="24"/>
        </w:rPr>
        <w:t xml:space="preserve"> соответствующих мер;</w:t>
      </w:r>
    </w:p>
    <w:p w:rsidR="00D56921" w:rsidRPr="00BE5CD1" w:rsidRDefault="00D56921" w:rsidP="00D7235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разработки и реализации муниципальных программ.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6. План должен содержать следующие параметры:</w:t>
      </w:r>
    </w:p>
    <w:p w:rsidR="00474146" w:rsidRPr="00BE5CD1" w:rsidRDefault="00474146" w:rsidP="000F78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5CD1">
        <w:rPr>
          <w:rFonts w:ascii="Times New Roman" w:eastAsiaTheme="minorHAnsi" w:hAnsi="Times New Roman"/>
          <w:sz w:val="24"/>
          <w:szCs w:val="24"/>
        </w:rPr>
        <w:t xml:space="preserve">прогнозируемый общий объем доходов и расходов бюджета </w:t>
      </w:r>
      <w:r w:rsidRPr="00BE5CD1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hAnsi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BE5CD1">
        <w:rPr>
          <w:rFonts w:ascii="Times New Roman" w:hAnsi="Times New Roman"/>
          <w:sz w:val="24"/>
          <w:szCs w:val="24"/>
        </w:rPr>
        <w:t>»</w:t>
      </w:r>
      <w:r w:rsidR="00D72352" w:rsidRPr="00BE5CD1">
        <w:rPr>
          <w:rFonts w:ascii="Times New Roman" w:eastAsiaTheme="minorHAnsi" w:hAnsi="Times New Roman"/>
          <w:sz w:val="24"/>
          <w:szCs w:val="24"/>
        </w:rPr>
        <w:t>;</w:t>
      </w:r>
      <w:r w:rsidRPr="00BE5C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74146" w:rsidRPr="00BE5CD1" w:rsidRDefault="00474146" w:rsidP="00D723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5CD1">
        <w:rPr>
          <w:rFonts w:ascii="Times New Roman" w:eastAsiaTheme="minorHAnsi" w:hAnsi="Times New Roman"/>
          <w:sz w:val="24"/>
          <w:szCs w:val="24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</w:t>
      </w:r>
      <w:r w:rsidRPr="00BE5CD1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BE5CD1">
        <w:rPr>
          <w:rFonts w:ascii="Times New Roman" w:hAnsi="Times New Roman"/>
          <w:sz w:val="24"/>
          <w:szCs w:val="24"/>
        </w:rPr>
        <w:t>Навлинск</w:t>
      </w:r>
      <w:r w:rsidR="000F7840" w:rsidRPr="00BE5CD1">
        <w:rPr>
          <w:rFonts w:ascii="Times New Roman" w:hAnsi="Times New Roman"/>
          <w:sz w:val="24"/>
          <w:szCs w:val="24"/>
        </w:rPr>
        <w:t>ое</w:t>
      </w:r>
      <w:proofErr w:type="spellEnd"/>
      <w:r w:rsidR="000F7840" w:rsidRPr="00BE5CD1">
        <w:rPr>
          <w:rFonts w:ascii="Times New Roman" w:hAnsi="Times New Roman"/>
          <w:sz w:val="24"/>
          <w:szCs w:val="24"/>
        </w:rPr>
        <w:t xml:space="preserve"> </w:t>
      </w:r>
      <w:r w:rsidRPr="00BE5CD1">
        <w:rPr>
          <w:rFonts w:ascii="Times New Roman" w:hAnsi="Times New Roman"/>
          <w:sz w:val="24"/>
          <w:szCs w:val="24"/>
        </w:rPr>
        <w:t xml:space="preserve"> </w:t>
      </w:r>
      <w:r w:rsidR="000F7840" w:rsidRPr="00BE5CD1">
        <w:rPr>
          <w:rFonts w:ascii="Times New Roman" w:hAnsi="Times New Roman"/>
          <w:sz w:val="24"/>
          <w:szCs w:val="24"/>
        </w:rPr>
        <w:t>городское поселение</w:t>
      </w:r>
      <w:r w:rsidRPr="00BE5CD1">
        <w:rPr>
          <w:rFonts w:ascii="Times New Roman" w:hAnsi="Times New Roman"/>
          <w:sz w:val="24"/>
          <w:szCs w:val="24"/>
        </w:rPr>
        <w:t>»</w:t>
      </w:r>
      <w:r w:rsidRPr="00BE5CD1">
        <w:rPr>
          <w:rFonts w:ascii="Times New Roman" w:eastAsiaTheme="minorHAnsi" w:hAnsi="Times New Roman"/>
          <w:sz w:val="24"/>
          <w:szCs w:val="24"/>
        </w:rPr>
        <w:t>;</w:t>
      </w:r>
    </w:p>
    <w:p w:rsidR="00474146" w:rsidRPr="00BE5CD1" w:rsidRDefault="00474146" w:rsidP="000F78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5CD1">
        <w:rPr>
          <w:rFonts w:ascii="Times New Roman" w:eastAsiaTheme="minorHAnsi" w:hAnsi="Times New Roman"/>
          <w:sz w:val="24"/>
          <w:szCs w:val="24"/>
        </w:rPr>
        <w:t>дефицит (профицит) бюджета</w:t>
      </w:r>
      <w:r w:rsidR="00CD0B9A" w:rsidRPr="00BE5CD1">
        <w:rPr>
          <w:rFonts w:ascii="Times New Roman" w:hAnsi="Times New Roman"/>
          <w:sz w:val="24"/>
          <w:szCs w:val="24"/>
        </w:rPr>
        <w:t xml:space="preserve"> </w:t>
      </w:r>
      <w:r w:rsidR="00CD0B9A" w:rsidRPr="00BE5CD1">
        <w:rPr>
          <w:rFonts w:ascii="Times New Roman" w:eastAsiaTheme="minorHAnsi" w:hAnsi="Times New Roman"/>
          <w:sz w:val="24"/>
          <w:szCs w:val="24"/>
        </w:rPr>
        <w:t>муниципального образования «</w:t>
      </w:r>
      <w:proofErr w:type="spellStart"/>
      <w:r w:rsidR="000F7840" w:rsidRPr="00BE5CD1">
        <w:rPr>
          <w:rFonts w:ascii="Times New Roman" w:eastAsiaTheme="minorHAnsi" w:hAnsi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eastAsiaTheme="minorHAnsi" w:hAnsi="Times New Roman"/>
          <w:sz w:val="24"/>
          <w:szCs w:val="24"/>
        </w:rPr>
        <w:t xml:space="preserve">  городское поселение</w:t>
      </w:r>
      <w:r w:rsidR="00CD0B9A" w:rsidRPr="00BE5CD1">
        <w:rPr>
          <w:rFonts w:ascii="Times New Roman" w:eastAsiaTheme="minorHAnsi" w:hAnsi="Times New Roman"/>
          <w:sz w:val="24"/>
          <w:szCs w:val="24"/>
        </w:rPr>
        <w:t>»</w:t>
      </w:r>
      <w:r w:rsidRPr="00BE5CD1">
        <w:rPr>
          <w:rFonts w:ascii="Times New Roman" w:eastAsiaTheme="minorHAnsi" w:hAnsi="Times New Roman"/>
          <w:sz w:val="24"/>
          <w:szCs w:val="24"/>
        </w:rPr>
        <w:t>;</w:t>
      </w:r>
    </w:p>
    <w:p w:rsidR="00474146" w:rsidRPr="00BE5CD1" w:rsidRDefault="00474146" w:rsidP="00D723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5CD1">
        <w:rPr>
          <w:rFonts w:ascii="Times New Roman" w:eastAsiaTheme="minorHAnsi" w:hAnsi="Times New Roman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7. Формирование Плана осуществляет </w:t>
      </w:r>
      <w:r w:rsidR="00CD0B9A" w:rsidRPr="00BE5CD1">
        <w:rPr>
          <w:rFonts w:ascii="Times New Roman" w:hAnsi="Times New Roman" w:cs="Times New Roman"/>
          <w:sz w:val="24"/>
          <w:szCs w:val="24"/>
        </w:rPr>
        <w:t>финансовое управление администрации района</w:t>
      </w:r>
      <w:r w:rsidRPr="00BE5CD1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89005E" w:rsidRPr="00BE5CD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E5CD1">
        <w:rPr>
          <w:rFonts w:ascii="Times New Roman" w:hAnsi="Times New Roman" w:cs="Times New Roman"/>
          <w:sz w:val="24"/>
          <w:szCs w:val="24"/>
        </w:rPr>
        <w:t>приложени</w:t>
      </w:r>
      <w:r w:rsidR="0089005E" w:rsidRPr="00BE5CD1">
        <w:rPr>
          <w:rFonts w:ascii="Times New Roman" w:hAnsi="Times New Roman" w:cs="Times New Roman"/>
          <w:sz w:val="24"/>
          <w:szCs w:val="24"/>
        </w:rPr>
        <w:t>ю, к настоящему Порядку</w:t>
      </w:r>
      <w:r w:rsidRPr="00BE5CD1">
        <w:rPr>
          <w:rFonts w:ascii="Times New Roman" w:hAnsi="Times New Roman" w:cs="Times New Roman"/>
          <w:sz w:val="24"/>
          <w:szCs w:val="24"/>
        </w:rPr>
        <w:t xml:space="preserve"> в сроки, ежегодно устанавливаемые </w:t>
      </w:r>
      <w:r w:rsidR="00CD0B9A" w:rsidRPr="00BE5CD1">
        <w:rPr>
          <w:rFonts w:ascii="Times New Roman" w:hAnsi="Times New Roman" w:cs="Times New Roman"/>
          <w:sz w:val="24"/>
          <w:szCs w:val="24"/>
        </w:rPr>
        <w:lastRenderedPageBreak/>
        <w:t>нормативным правовым актом</w:t>
      </w:r>
      <w:r w:rsidRPr="00BE5C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D0B9A" w:rsidRPr="00BE5CD1">
        <w:rPr>
          <w:rFonts w:ascii="Times New Roman" w:hAnsi="Times New Roman" w:cs="Times New Roman"/>
          <w:sz w:val="24"/>
          <w:szCs w:val="24"/>
        </w:rPr>
        <w:t>Навлинского района</w:t>
      </w:r>
      <w:r w:rsidRPr="00BE5CD1">
        <w:rPr>
          <w:rFonts w:ascii="Times New Roman" w:hAnsi="Times New Roman" w:cs="Times New Roman"/>
          <w:sz w:val="24"/>
          <w:szCs w:val="24"/>
        </w:rPr>
        <w:t xml:space="preserve"> о </w:t>
      </w:r>
      <w:r w:rsidR="00CD0B9A" w:rsidRPr="00BE5CD1">
        <w:rPr>
          <w:rFonts w:ascii="Times New Roman" w:hAnsi="Times New Roman" w:cs="Times New Roman"/>
          <w:sz w:val="24"/>
          <w:szCs w:val="24"/>
        </w:rPr>
        <w:t>порядке работы по формированию проекта бюджета муниципального образования «</w:t>
      </w:r>
      <w:proofErr w:type="spellStart"/>
      <w:r w:rsidR="000F7840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0F7840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CD0B9A" w:rsidRPr="00BE5CD1">
        <w:rPr>
          <w:rFonts w:ascii="Times New Roman" w:hAnsi="Times New Roman" w:cs="Times New Roman"/>
          <w:sz w:val="24"/>
          <w:szCs w:val="24"/>
        </w:rPr>
        <w:t>» на очередной финансовый год и</w:t>
      </w:r>
      <w:r w:rsidR="00D72352" w:rsidRPr="00BE5CD1">
        <w:rPr>
          <w:rFonts w:ascii="Times New Roman" w:hAnsi="Times New Roman" w:cs="Times New Roman"/>
          <w:sz w:val="24"/>
          <w:szCs w:val="24"/>
        </w:rPr>
        <w:t xml:space="preserve"> на </w:t>
      </w:r>
      <w:r w:rsidR="00CD0B9A" w:rsidRPr="00BE5CD1">
        <w:rPr>
          <w:rFonts w:ascii="Times New Roman" w:hAnsi="Times New Roman" w:cs="Times New Roman"/>
          <w:sz w:val="24"/>
          <w:szCs w:val="24"/>
        </w:rPr>
        <w:t>плановый период</w:t>
      </w:r>
      <w:r w:rsidR="0089005E" w:rsidRPr="00BE5CD1">
        <w:rPr>
          <w:rFonts w:ascii="Times New Roman" w:hAnsi="Times New Roman" w:cs="Times New Roman"/>
          <w:sz w:val="24"/>
          <w:szCs w:val="24"/>
        </w:rPr>
        <w:t>.</w:t>
      </w:r>
      <w:r w:rsidR="00CD0B9A" w:rsidRPr="00BE5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8. При формировании Плана: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8.1. </w:t>
      </w:r>
      <w:r w:rsidR="009032E8" w:rsidRPr="00BE5CD1">
        <w:rPr>
          <w:rFonts w:ascii="Times New Roman" w:hAnsi="Times New Roman" w:cs="Times New Roman"/>
          <w:sz w:val="24"/>
          <w:szCs w:val="24"/>
        </w:rPr>
        <w:t>Отдел экономики, труда и инвестиционной политики</w:t>
      </w:r>
      <w:r w:rsidRPr="00BE5CD1">
        <w:rPr>
          <w:rFonts w:ascii="Times New Roman" w:hAnsi="Times New Roman" w:cs="Times New Roman"/>
          <w:sz w:val="24"/>
          <w:szCs w:val="24"/>
        </w:rPr>
        <w:t xml:space="preserve"> </w:t>
      </w:r>
      <w:r w:rsidR="009032E8" w:rsidRPr="00BE5CD1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BE5CD1">
        <w:rPr>
          <w:rFonts w:ascii="Times New Roman" w:hAnsi="Times New Roman" w:cs="Times New Roman"/>
          <w:sz w:val="24"/>
          <w:szCs w:val="24"/>
        </w:rPr>
        <w:t xml:space="preserve">разрабатывает прогноз показателей социально-экономического развития </w:t>
      </w:r>
      <w:r w:rsidR="009032E8" w:rsidRPr="00BE5CD1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="000F7840" w:rsidRPr="00BE5CD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E5CD1">
        <w:rPr>
          <w:rFonts w:ascii="Times New Roman" w:hAnsi="Times New Roman" w:cs="Times New Roman"/>
          <w:sz w:val="24"/>
          <w:szCs w:val="24"/>
        </w:rPr>
        <w:t>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BE5CD1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r w:rsidR="009032E8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9032E8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внутреннего финансирования дефицита бюджета </w:t>
      </w:r>
      <w:r w:rsidR="009032E8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9032E8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предоставляют в </w:t>
      </w:r>
      <w:r w:rsidR="009032E8" w:rsidRPr="00BE5CD1">
        <w:rPr>
          <w:rFonts w:ascii="Times New Roman" w:hAnsi="Times New Roman" w:cs="Times New Roman"/>
          <w:sz w:val="24"/>
          <w:szCs w:val="24"/>
        </w:rPr>
        <w:t>финансовое управление администрации района</w:t>
      </w:r>
      <w:r w:rsidRPr="00BE5CD1">
        <w:rPr>
          <w:rFonts w:ascii="Times New Roman" w:hAnsi="Times New Roman" w:cs="Times New Roman"/>
          <w:sz w:val="24"/>
          <w:szCs w:val="24"/>
        </w:rPr>
        <w:t xml:space="preserve"> прогнозные расчеты по администрируемым доходам и источникам внутреннего финансирования дефицита бюджета </w:t>
      </w:r>
      <w:r w:rsidR="009032E8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9032E8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  <w:proofErr w:type="gramEnd"/>
      <w:r w:rsidRPr="00BE5CD1">
        <w:rPr>
          <w:rFonts w:ascii="Times New Roman" w:hAnsi="Times New Roman" w:cs="Times New Roman"/>
          <w:sz w:val="24"/>
          <w:szCs w:val="24"/>
        </w:rPr>
        <w:t xml:space="preserve"> Сведения по администрируемым доходам предоставляются в разрезе кодов бюджетной классификации с указанием значений показателей, утвержденных муниципальным правовым актом;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8.3. Главные распорядители средств бюджета </w:t>
      </w:r>
      <w:r w:rsidR="009032E8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9032E8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>:</w:t>
      </w:r>
    </w:p>
    <w:p w:rsidR="00D56921" w:rsidRPr="00BE5CD1" w:rsidRDefault="00D56921" w:rsidP="00D7235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предоставляют прогнозные расчеты действующих и принимаемых расходных обязательств. При расчетах используются показатели выполнения муниципального задания, а также планируемые объемы муниципальных услуг на очередной финансовый год и на плановый период;</w:t>
      </w:r>
    </w:p>
    <w:p w:rsidR="00D56921" w:rsidRPr="00BE5CD1" w:rsidRDefault="00D56921" w:rsidP="00D7235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разрабатывают проекты муниципальных программ;</w:t>
      </w:r>
    </w:p>
    <w:p w:rsidR="00D56921" w:rsidRPr="00BE5CD1" w:rsidRDefault="00D56921" w:rsidP="00D7235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вносят предложения по корректировке действующих муниципальных программ;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8.4. </w:t>
      </w:r>
      <w:r w:rsidR="000744FA" w:rsidRPr="00BE5CD1">
        <w:rPr>
          <w:rFonts w:ascii="Times New Roman" w:hAnsi="Times New Roman" w:cs="Times New Roman"/>
          <w:sz w:val="24"/>
          <w:szCs w:val="24"/>
        </w:rPr>
        <w:t>Финансовое управление администрации района</w:t>
      </w:r>
      <w:r w:rsidRPr="00BE5CD1">
        <w:rPr>
          <w:rFonts w:ascii="Times New Roman" w:hAnsi="Times New Roman" w:cs="Times New Roman"/>
          <w:sz w:val="24"/>
          <w:szCs w:val="24"/>
        </w:rPr>
        <w:t>:</w:t>
      </w:r>
    </w:p>
    <w:p w:rsidR="00D56921" w:rsidRPr="00BE5CD1" w:rsidRDefault="00D56921" w:rsidP="00D7235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разрабатывает основные направления бюджетной и налоговой политики;</w:t>
      </w:r>
    </w:p>
    <w:p w:rsidR="00D56921" w:rsidRPr="00BE5CD1" w:rsidRDefault="00D56921" w:rsidP="00BE5CD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 xml:space="preserve">учитывает расчеты, параметры и показатели, представленные </w:t>
      </w:r>
      <w:r w:rsidR="000744FA" w:rsidRPr="00BE5CD1">
        <w:rPr>
          <w:rFonts w:ascii="Times New Roman" w:hAnsi="Times New Roman" w:cs="Times New Roman"/>
          <w:sz w:val="24"/>
          <w:szCs w:val="24"/>
        </w:rPr>
        <w:t>отделом экономики, труда и инвестиционной политик</w:t>
      </w:r>
      <w:r w:rsidR="00D72352" w:rsidRPr="00BE5CD1">
        <w:rPr>
          <w:rFonts w:ascii="Times New Roman" w:hAnsi="Times New Roman" w:cs="Times New Roman"/>
          <w:sz w:val="24"/>
          <w:szCs w:val="24"/>
        </w:rPr>
        <w:t>и</w:t>
      </w:r>
      <w:r w:rsidR="000744FA" w:rsidRPr="00BE5CD1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BE5CD1">
        <w:rPr>
          <w:rFonts w:ascii="Times New Roman" w:hAnsi="Times New Roman" w:cs="Times New Roman"/>
          <w:sz w:val="24"/>
          <w:szCs w:val="24"/>
        </w:rPr>
        <w:t xml:space="preserve">, главными администраторами доходов бюджета </w:t>
      </w:r>
      <w:r w:rsidR="000744FA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0744FA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, главными администраторами источников внутреннего финансирования дефицита бюджета </w:t>
      </w:r>
      <w:r w:rsidR="000744FA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0744FA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, главными распорядителями средств бюджета </w:t>
      </w:r>
      <w:r w:rsidR="000744FA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0744FA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>;</w:t>
      </w:r>
    </w:p>
    <w:p w:rsidR="00D56921" w:rsidRPr="00BE5CD1" w:rsidRDefault="00D56921" w:rsidP="00D7235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составляет пояснительную записку к проекту Плана с обоснованием его параметров.</w:t>
      </w:r>
    </w:p>
    <w:p w:rsidR="00D56921" w:rsidRP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10</w:t>
      </w:r>
      <w:r w:rsidR="00D56921" w:rsidRPr="00BE5CD1">
        <w:rPr>
          <w:rFonts w:ascii="Times New Roman" w:hAnsi="Times New Roman" w:cs="Times New Roman"/>
          <w:sz w:val="24"/>
          <w:szCs w:val="24"/>
        </w:rPr>
        <w:t xml:space="preserve">. Значения показателей Плана должны соответствовать основным показателям проекта бюджета </w:t>
      </w:r>
      <w:r w:rsidR="000D0486" w:rsidRPr="00BE5CD1">
        <w:rPr>
          <w:rFonts w:ascii="Times New Roman" w:hAnsi="Times New Roman" w:cs="Times New Roman"/>
          <w:sz w:val="24"/>
          <w:szCs w:val="24"/>
        </w:rPr>
        <w:t>района</w:t>
      </w:r>
      <w:r w:rsidR="00D56921" w:rsidRPr="00BE5C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1</w:t>
      </w:r>
      <w:r w:rsidR="00BE5CD1" w:rsidRPr="00BE5CD1">
        <w:rPr>
          <w:rFonts w:ascii="Times New Roman" w:hAnsi="Times New Roman" w:cs="Times New Roman"/>
          <w:sz w:val="24"/>
          <w:szCs w:val="24"/>
        </w:rPr>
        <w:t>1</w:t>
      </w:r>
      <w:r w:rsidRPr="00BE5CD1">
        <w:rPr>
          <w:rFonts w:ascii="Times New Roman" w:hAnsi="Times New Roman" w:cs="Times New Roman"/>
          <w:sz w:val="24"/>
          <w:szCs w:val="24"/>
        </w:rPr>
        <w:t xml:space="preserve">. План утверждается постановлением администрации </w:t>
      </w:r>
      <w:r w:rsidR="000744FA" w:rsidRPr="00BE5CD1">
        <w:rPr>
          <w:rFonts w:ascii="Times New Roman" w:hAnsi="Times New Roman" w:cs="Times New Roman"/>
          <w:sz w:val="24"/>
          <w:szCs w:val="24"/>
        </w:rPr>
        <w:t>района</w:t>
      </w:r>
      <w:r w:rsidRPr="00BE5CD1">
        <w:rPr>
          <w:rFonts w:ascii="Times New Roman" w:hAnsi="Times New Roman" w:cs="Times New Roman"/>
          <w:sz w:val="24"/>
          <w:szCs w:val="24"/>
        </w:rPr>
        <w:t>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1</w:t>
      </w:r>
      <w:r w:rsidR="00BE5CD1" w:rsidRPr="00BE5CD1">
        <w:rPr>
          <w:rFonts w:ascii="Times New Roman" w:hAnsi="Times New Roman" w:cs="Times New Roman"/>
          <w:sz w:val="24"/>
          <w:szCs w:val="24"/>
        </w:rPr>
        <w:t>2</w:t>
      </w:r>
      <w:r w:rsidRPr="00BE5CD1">
        <w:rPr>
          <w:rFonts w:ascii="Times New Roman" w:hAnsi="Times New Roman" w:cs="Times New Roman"/>
          <w:sz w:val="24"/>
          <w:szCs w:val="24"/>
        </w:rPr>
        <w:t xml:space="preserve">. Утвержденный План направляется одновременно с проектом бюджета </w:t>
      </w:r>
      <w:r w:rsidR="000744FA" w:rsidRPr="00BE5C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  <w:sz w:val="24"/>
          <w:szCs w:val="24"/>
        </w:rPr>
        <w:t xml:space="preserve">  городское поселение</w:t>
      </w:r>
      <w:r w:rsidR="000744FA" w:rsidRPr="00BE5CD1">
        <w:rPr>
          <w:rFonts w:ascii="Times New Roman" w:hAnsi="Times New Roman" w:cs="Times New Roman"/>
          <w:sz w:val="24"/>
          <w:szCs w:val="24"/>
        </w:rPr>
        <w:t>»</w:t>
      </w:r>
      <w:r w:rsidRPr="00BE5CD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</w:t>
      </w:r>
      <w:proofErr w:type="spellStart"/>
      <w:r w:rsidR="000744FA" w:rsidRPr="00BE5CD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0744FA" w:rsidRPr="00BE5CD1">
        <w:rPr>
          <w:rFonts w:ascii="Times New Roman" w:hAnsi="Times New Roman" w:cs="Times New Roman"/>
          <w:sz w:val="24"/>
          <w:szCs w:val="24"/>
        </w:rPr>
        <w:t xml:space="preserve"> </w:t>
      </w:r>
      <w:r w:rsidR="00BE5CD1" w:rsidRPr="00BE5CD1">
        <w:rPr>
          <w:rFonts w:ascii="Times New Roman" w:hAnsi="Times New Roman" w:cs="Times New Roman"/>
          <w:sz w:val="24"/>
          <w:szCs w:val="24"/>
        </w:rPr>
        <w:t>поселковый</w:t>
      </w:r>
      <w:r w:rsidR="000744FA" w:rsidRPr="00BE5CD1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  <w:r w:rsidRPr="00BE5CD1">
        <w:rPr>
          <w:rFonts w:ascii="Times New Roman" w:hAnsi="Times New Roman" w:cs="Times New Roman"/>
          <w:sz w:val="24"/>
          <w:szCs w:val="24"/>
        </w:rPr>
        <w:t>.</w:t>
      </w:r>
    </w:p>
    <w:p w:rsidR="00D56921" w:rsidRPr="00BE5CD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1">
        <w:rPr>
          <w:rFonts w:ascii="Times New Roman" w:hAnsi="Times New Roman" w:cs="Times New Roman"/>
          <w:sz w:val="24"/>
          <w:szCs w:val="24"/>
        </w:rPr>
        <w:t>1</w:t>
      </w:r>
      <w:r w:rsidR="00BE5CD1" w:rsidRPr="00BE5CD1">
        <w:rPr>
          <w:rFonts w:ascii="Times New Roman" w:hAnsi="Times New Roman" w:cs="Times New Roman"/>
          <w:sz w:val="24"/>
          <w:szCs w:val="24"/>
        </w:rPr>
        <w:t>3</w:t>
      </w:r>
      <w:r w:rsidRPr="00BE5CD1">
        <w:rPr>
          <w:rFonts w:ascii="Times New Roman" w:hAnsi="Times New Roman" w:cs="Times New Roman"/>
          <w:sz w:val="24"/>
          <w:szCs w:val="24"/>
        </w:rPr>
        <w:t>. Показатели Плана носят индикативный характер и могут быть изменены при разработке и утверждении Плана на очередной финансовый год и плановый период.</w:t>
      </w:r>
    </w:p>
    <w:p w:rsidR="00D56921" w:rsidRDefault="00D5692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A65" w:rsidRDefault="008B4A65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CD1" w:rsidRDefault="00BE5CD1" w:rsidP="00144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63"/>
      </w:tblGrid>
      <w:tr w:rsidR="00DE544C" w:rsidTr="00DE544C">
        <w:tc>
          <w:tcPr>
            <w:tcW w:w="4784" w:type="dxa"/>
          </w:tcPr>
          <w:p w:rsidR="00DE544C" w:rsidRDefault="00DE5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E5CD1" w:rsidRDefault="00BE5CD1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DE544C" w:rsidRPr="00DE544C" w:rsidRDefault="00DE544C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lastRenderedPageBreak/>
              <w:t>Приложение</w:t>
            </w:r>
          </w:p>
        </w:tc>
      </w:tr>
      <w:tr w:rsidR="00DE544C" w:rsidTr="00DE544C">
        <w:tc>
          <w:tcPr>
            <w:tcW w:w="4784" w:type="dxa"/>
          </w:tcPr>
          <w:p w:rsidR="00DE544C" w:rsidRDefault="00DE5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DE544C" w:rsidRPr="00DE544C" w:rsidRDefault="00DE544C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к Порядку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544C">
              <w:rPr>
                <w:rFonts w:ascii="Times New Roman" w:hAnsi="Times New Roman" w:cs="Times New Roman"/>
                <w:sz w:val="20"/>
              </w:rPr>
              <w:t>формирования среднесрочного</w:t>
            </w:r>
          </w:p>
          <w:p w:rsidR="00DE544C" w:rsidRPr="00DE544C" w:rsidRDefault="00DE544C" w:rsidP="00DE54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финансового плана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544C">
              <w:rPr>
                <w:rFonts w:ascii="Times New Roman" w:hAnsi="Times New Roman" w:cs="Times New Roman"/>
                <w:sz w:val="20"/>
              </w:rPr>
              <w:t>муниципального образования «</w:t>
            </w:r>
            <w:proofErr w:type="spellStart"/>
            <w:r w:rsidR="00BE5CD1" w:rsidRPr="00BE5CD1">
              <w:rPr>
                <w:rFonts w:ascii="Times New Roman" w:hAnsi="Times New Roman" w:cs="Times New Roman"/>
                <w:sz w:val="20"/>
              </w:rPr>
              <w:t>Навлинское</w:t>
            </w:r>
            <w:proofErr w:type="spellEnd"/>
            <w:r w:rsidR="00BE5CD1" w:rsidRPr="00BE5CD1">
              <w:rPr>
                <w:rFonts w:ascii="Times New Roman" w:hAnsi="Times New Roman" w:cs="Times New Roman"/>
                <w:sz w:val="20"/>
              </w:rPr>
              <w:t xml:space="preserve">  городское поселение</w:t>
            </w:r>
            <w:r w:rsidRPr="00DE544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D56921" w:rsidRDefault="00D56921">
      <w:pPr>
        <w:pStyle w:val="ConsPlusNormal"/>
        <w:jc w:val="both"/>
        <w:rPr>
          <w:rFonts w:ascii="Times New Roman" w:hAnsi="Times New Roman" w:cs="Times New Roman"/>
        </w:rPr>
      </w:pPr>
    </w:p>
    <w:p w:rsidR="00DE544C" w:rsidRDefault="00DE544C">
      <w:pPr>
        <w:pStyle w:val="ConsPlusNormal"/>
        <w:jc w:val="both"/>
        <w:rPr>
          <w:rFonts w:ascii="Times New Roman" w:hAnsi="Times New Roman" w:cs="Times New Roman"/>
        </w:rPr>
      </w:pPr>
    </w:p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  <w:bookmarkStart w:id="3" w:name="P118"/>
      <w:bookmarkEnd w:id="3"/>
    </w:p>
    <w:p w:rsidR="00D56921" w:rsidRPr="00144EFF" w:rsidRDefault="00D56921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СРЕДНЕСРОЧНЫЙ ФИНАНСОВЫЙ ПЛАН</w:t>
      </w:r>
    </w:p>
    <w:p w:rsidR="000744FA" w:rsidRPr="00144EFF" w:rsidRDefault="000744FA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</w:rPr>
        <w:t xml:space="preserve">  городское поселение</w:t>
      </w:r>
      <w:r w:rsidRPr="00144EFF">
        <w:rPr>
          <w:rFonts w:ascii="Times New Roman" w:hAnsi="Times New Roman" w:cs="Times New Roman"/>
        </w:rPr>
        <w:t xml:space="preserve">» </w:t>
      </w:r>
    </w:p>
    <w:p w:rsidR="00D56921" w:rsidRPr="00144EFF" w:rsidRDefault="00D56921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на 20__ - 20__ годы</w:t>
      </w:r>
    </w:p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p w:rsidR="00D56921" w:rsidRPr="00144EFF" w:rsidRDefault="00D5692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I. Основные параметры среднесрочного финансового плана</w:t>
      </w:r>
    </w:p>
    <w:p w:rsidR="00D56921" w:rsidRPr="00144EFF" w:rsidRDefault="00D56921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на 20_ - 20_ годы</w:t>
      </w:r>
    </w:p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5"/>
        <w:gridCol w:w="1701"/>
        <w:gridCol w:w="1871"/>
        <w:gridCol w:w="1701"/>
      </w:tblGrid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Очередной финансовый год, тыс. рублей</w:t>
            </w: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Первый год планового периода, тыс. рублей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Второй год планового периода, тыс. рублей</w:t>
            </w: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Всего доходов: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налоговые доходы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неналоговые доходы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Итого налоговых и неналоговых доходов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Всего расходов: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Дефицит (-), Профицит (+)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72352">
        <w:tc>
          <w:tcPr>
            <w:tcW w:w="4365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Верхний предел муниципального внутреннего долга</w:t>
            </w: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p w:rsidR="00D56921" w:rsidRPr="00144EFF" w:rsidRDefault="00D5692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II. Распределение объемов бюджетных ассигнований по главным</w:t>
      </w:r>
    </w:p>
    <w:p w:rsidR="000744FA" w:rsidRPr="00144EFF" w:rsidRDefault="00D56921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 xml:space="preserve">распорядителям средств бюджета </w:t>
      </w:r>
      <w:r w:rsidR="000744FA" w:rsidRPr="00144E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BE5CD1" w:rsidRPr="00BE5CD1">
        <w:rPr>
          <w:rFonts w:ascii="Times New Roman" w:hAnsi="Times New Roman" w:cs="Times New Roman"/>
        </w:rPr>
        <w:t>Навлинское</w:t>
      </w:r>
      <w:proofErr w:type="spellEnd"/>
      <w:r w:rsidR="00BE5CD1" w:rsidRPr="00BE5CD1">
        <w:rPr>
          <w:rFonts w:ascii="Times New Roman" w:hAnsi="Times New Roman" w:cs="Times New Roman"/>
        </w:rPr>
        <w:t xml:space="preserve">  городское поселение</w:t>
      </w:r>
      <w:r w:rsidR="000744FA" w:rsidRPr="00144EFF">
        <w:rPr>
          <w:rFonts w:ascii="Times New Roman" w:hAnsi="Times New Roman" w:cs="Times New Roman"/>
        </w:rPr>
        <w:t xml:space="preserve">» </w:t>
      </w:r>
      <w:r w:rsidRPr="00144EFF">
        <w:rPr>
          <w:rFonts w:ascii="Times New Roman" w:hAnsi="Times New Roman" w:cs="Times New Roman"/>
        </w:rPr>
        <w:t xml:space="preserve"> </w:t>
      </w:r>
    </w:p>
    <w:p w:rsidR="00D56921" w:rsidRPr="00144EFF" w:rsidRDefault="00D56921">
      <w:pPr>
        <w:pStyle w:val="ConsPlusNormal"/>
        <w:jc w:val="center"/>
        <w:rPr>
          <w:rFonts w:ascii="Times New Roman" w:hAnsi="Times New Roman" w:cs="Times New Roman"/>
        </w:rPr>
      </w:pPr>
      <w:r w:rsidRPr="00144EFF">
        <w:rPr>
          <w:rFonts w:ascii="Times New Roman" w:hAnsi="Times New Roman" w:cs="Times New Roman"/>
        </w:rPr>
        <w:t>на 20__ - 20__ годы</w:t>
      </w:r>
    </w:p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964"/>
        <w:gridCol w:w="850"/>
        <w:gridCol w:w="907"/>
        <w:gridCol w:w="1020"/>
        <w:gridCol w:w="964"/>
        <w:gridCol w:w="1077"/>
        <w:gridCol w:w="1077"/>
      </w:tblGrid>
      <w:tr w:rsidR="00D56921" w:rsidRPr="00DE544C" w:rsidTr="00DE544C"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Наименование главного распорядителя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Министерство, ведомство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85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90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Очередной финансовый год, тыс. рублей</w:t>
            </w: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Первый год планового периода, тыс. рублей</w:t>
            </w: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Второй год планового периода, тыс. рублей</w:t>
            </w:r>
          </w:p>
        </w:tc>
      </w:tr>
      <w:tr w:rsidR="00D56921" w:rsidRPr="00DE544C" w:rsidTr="00DE544C">
        <w:tc>
          <w:tcPr>
            <w:tcW w:w="1701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56921" w:rsidRPr="00DE544C" w:rsidTr="00DE544C">
        <w:tc>
          <w:tcPr>
            <w:tcW w:w="1701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Всего расходов: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E544C">
        <w:tc>
          <w:tcPr>
            <w:tcW w:w="1701" w:type="dxa"/>
          </w:tcPr>
          <w:p w:rsidR="00D56921" w:rsidRPr="00DE544C" w:rsidRDefault="00D56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544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921" w:rsidRPr="00DE544C" w:rsidTr="00DE544C">
        <w:tc>
          <w:tcPr>
            <w:tcW w:w="1701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6921" w:rsidRPr="00DE544C" w:rsidRDefault="00D56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p w:rsidR="00D56921" w:rsidRPr="00144EFF" w:rsidRDefault="00D56921">
      <w:pPr>
        <w:pStyle w:val="ConsPlusNormal"/>
        <w:jc w:val="both"/>
        <w:rPr>
          <w:rFonts w:ascii="Times New Roman" w:hAnsi="Times New Roman" w:cs="Times New Roman"/>
        </w:rPr>
      </w:pPr>
    </w:p>
    <w:p w:rsidR="00BE5CD1" w:rsidRDefault="00BE5CD1">
      <w:pPr>
        <w:rPr>
          <w:rFonts w:ascii="Times New Roman" w:hAnsi="Times New Roman"/>
        </w:rPr>
      </w:pPr>
    </w:p>
    <w:p w:rsidR="00AA6A20" w:rsidRDefault="00AA6A20">
      <w:pPr>
        <w:rPr>
          <w:rFonts w:ascii="Times New Roman" w:hAnsi="Times New Roman"/>
        </w:rPr>
      </w:pPr>
    </w:p>
    <w:p w:rsidR="00AA6A20" w:rsidRDefault="00AA6A20">
      <w:pPr>
        <w:rPr>
          <w:rFonts w:ascii="Times New Roman" w:hAnsi="Times New Roman"/>
        </w:rPr>
      </w:pPr>
    </w:p>
    <w:p w:rsidR="00BE5CD1" w:rsidRDefault="00BE5CD1">
      <w:pPr>
        <w:rPr>
          <w:rFonts w:ascii="Times New Roman" w:hAnsi="Times New Roman"/>
        </w:rPr>
      </w:pPr>
    </w:p>
    <w:p w:rsidR="00BE5CD1" w:rsidRDefault="00BE5CD1">
      <w:pPr>
        <w:rPr>
          <w:rFonts w:ascii="Times New Roman" w:hAnsi="Times New Roman"/>
        </w:rPr>
      </w:pPr>
    </w:p>
    <w:p w:rsidR="00BE5CD1" w:rsidRDefault="00BE5CD1">
      <w:pPr>
        <w:rPr>
          <w:rFonts w:ascii="Times New Roman" w:hAnsi="Times New Roman"/>
        </w:rPr>
      </w:pPr>
    </w:p>
    <w:p w:rsidR="00BE5CD1" w:rsidRDefault="00BE5CD1" w:rsidP="00BE5CD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269"/>
      </w:tblGrid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BE5CD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A66425">
              <w:rPr>
                <w:rFonts w:ascii="Times New Roman" w:hAnsi="Times New Roman" w:cs="Times New Roman"/>
                <w:szCs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2"/>
              </w:rPr>
              <w:t>№4</w:t>
            </w:r>
          </w:p>
        </w:tc>
      </w:tr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FA43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66425">
              <w:rPr>
                <w:rFonts w:ascii="Times New Roman" w:hAnsi="Times New Roman" w:cs="Times New Roman"/>
                <w:szCs w:val="22"/>
              </w:rPr>
              <w:t xml:space="preserve">утверждено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A66425">
              <w:rPr>
                <w:rFonts w:ascii="Times New Roman" w:hAnsi="Times New Roman" w:cs="Times New Roman"/>
                <w:szCs w:val="22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25">
              <w:rPr>
                <w:rFonts w:ascii="Times New Roman" w:hAnsi="Times New Roman" w:cs="Times New Roman"/>
                <w:szCs w:val="22"/>
              </w:rPr>
              <w:t>района</w:t>
            </w:r>
          </w:p>
        </w:tc>
      </w:tr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FA4356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2B216A">
              <w:rPr>
                <w:rFonts w:ascii="Times New Roman" w:hAnsi="Times New Roman" w:cs="Times New Roman"/>
                <w:szCs w:val="22"/>
              </w:rPr>
              <w:t>от 13.11.2017г № 740</w:t>
            </w:r>
          </w:p>
        </w:tc>
      </w:tr>
    </w:tbl>
    <w:p w:rsidR="00BE5CD1" w:rsidRDefault="00BE5CD1" w:rsidP="00BE5CD1">
      <w:pPr>
        <w:pStyle w:val="ConsPlusNormal"/>
        <w:jc w:val="right"/>
        <w:rPr>
          <w:rFonts w:ascii="Times New Roman" w:hAnsi="Times New Roman" w:cs="Times New Roman"/>
        </w:rPr>
      </w:pPr>
    </w:p>
    <w:p w:rsidR="00BE5CD1" w:rsidRDefault="00BE5CD1" w:rsidP="00BE5CD1">
      <w:pPr>
        <w:pStyle w:val="ConsPlusNormal"/>
        <w:jc w:val="right"/>
        <w:rPr>
          <w:rFonts w:ascii="Times New Roman" w:hAnsi="Times New Roman" w:cs="Times New Roman"/>
        </w:rPr>
      </w:pPr>
    </w:p>
    <w:p w:rsidR="00BE5CD1" w:rsidRDefault="00BE5CD1" w:rsidP="00BE5CD1">
      <w:pPr>
        <w:pStyle w:val="ConsPlusNormal"/>
        <w:jc w:val="right"/>
        <w:rPr>
          <w:rFonts w:ascii="Times New Roman" w:hAnsi="Times New Roman" w:cs="Times New Roman"/>
        </w:rPr>
      </w:pPr>
    </w:p>
    <w:p w:rsidR="00BE5CD1" w:rsidRPr="005166AA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13"/>
        <w:jc w:val="center"/>
        <w:rPr>
          <w:rFonts w:ascii="Times New Roman" w:eastAsiaTheme="minorHAnsi" w:hAnsi="Times New Roman"/>
        </w:rPr>
      </w:pPr>
      <w:r w:rsidRPr="005166AA">
        <w:rPr>
          <w:rFonts w:ascii="Times New Roman" w:eastAsiaTheme="minorHAnsi" w:hAnsi="Times New Roman"/>
        </w:rPr>
        <w:t>Дефицит (профицит) бюджета</w:t>
      </w:r>
      <w:r w:rsidRPr="005166AA">
        <w:rPr>
          <w:rFonts w:ascii="Times New Roman" w:hAnsi="Times New Roman"/>
        </w:rPr>
        <w:t xml:space="preserve"> </w:t>
      </w:r>
      <w:r w:rsidRPr="005166AA">
        <w:rPr>
          <w:rFonts w:ascii="Times New Roman" w:eastAsiaTheme="minorHAnsi" w:hAnsi="Times New Roman"/>
        </w:rPr>
        <w:t>муниципального образования «</w:t>
      </w:r>
      <w:proofErr w:type="spellStart"/>
      <w:r>
        <w:rPr>
          <w:rFonts w:ascii="Times New Roman" w:eastAsiaTheme="minorHAnsi" w:hAnsi="Times New Roman"/>
        </w:rPr>
        <w:t>Навлинское</w:t>
      </w:r>
      <w:proofErr w:type="spellEnd"/>
      <w:r>
        <w:rPr>
          <w:rFonts w:ascii="Times New Roman" w:eastAsiaTheme="minorHAnsi" w:hAnsi="Times New Roman"/>
        </w:rPr>
        <w:t xml:space="preserve"> городское поселение</w:t>
      </w:r>
      <w:r w:rsidRPr="005166AA">
        <w:rPr>
          <w:rFonts w:ascii="Times New Roman" w:eastAsiaTheme="minorHAnsi" w:hAnsi="Times New Roman"/>
        </w:rPr>
        <w:t>» на 2018-2020 годы</w:t>
      </w:r>
    </w:p>
    <w:p w:rsidR="00BE5CD1" w:rsidRPr="005166AA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13"/>
        <w:jc w:val="right"/>
        <w:rPr>
          <w:rFonts w:ascii="Times New Roman" w:eastAsia="Times New Roman" w:hAnsi="Times New Roman"/>
          <w:lang w:eastAsia="ru-RU"/>
        </w:rPr>
      </w:pPr>
      <w:r w:rsidRPr="005166AA">
        <w:rPr>
          <w:rFonts w:ascii="Times New Roman" w:eastAsia="Times New Roman" w:hAnsi="Times New Roman"/>
          <w:spacing w:val="-4"/>
          <w:lang w:eastAsia="ru-RU"/>
        </w:rPr>
        <w:t>тыс.</w:t>
      </w:r>
      <w:r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5166AA">
        <w:rPr>
          <w:rFonts w:ascii="Times New Roman" w:eastAsia="Times New Roman" w:hAnsi="Times New Roman"/>
          <w:spacing w:val="-4"/>
          <w:lang w:eastAsia="ru-RU"/>
        </w:rPr>
        <w:t>рублей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7151"/>
        <w:gridCol w:w="958"/>
        <w:gridCol w:w="967"/>
        <w:gridCol w:w="960"/>
      </w:tblGrid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показателя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Дефицит (профицит) бюджета муниципального образования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Размер внутреннего долга муниципального образования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 по состоянию на 01.01.2018г, 01.01.2019 года, 01.01.2020 года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 том числе: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по кредитам кредитных организаций 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1.2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1.3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обязательства по муниципальным гарантиям, предоставленным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Планируется привлечение внутренних заимствований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 том числе: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оформление кредитов кредитных организаций (в целях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>финансирования дефицита бюджета МО «</w:t>
            </w:r>
            <w:proofErr w:type="spellStart"/>
            <w:r w:rsidRPr="00BE5CD1">
              <w:rPr>
                <w:rFonts w:ascii="Times New Roman" w:eastAsia="Times New Roman" w:hAnsi="Times New Roman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>»)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Планируется предоставление муниципальных гарантий муниципального образования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 том числе: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предоставление муниципальных гарантий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Планируется погашение долговых обязательств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 том числе: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3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1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43" w:firstLine="14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по кредитам кредитных организаций (в целях финансирования дефицита бюджета МО «</w:t>
            </w:r>
            <w:proofErr w:type="spellStart"/>
            <w:r w:rsidRPr="00BE5CD1">
              <w:rPr>
                <w:rFonts w:ascii="Times New Roman" w:eastAsia="Times New Roman" w:hAnsi="Times New Roman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>»)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420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 w:firstLine="10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Остаток задолженности по муниципальному внутреннему долгу </w:t>
            </w:r>
          </w:p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 w:firstLine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о состоянию на 01.01.2019 года, на 01.01.2020 года, на 01.01.2021 года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 xml:space="preserve"> том числе: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3420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по кредитам кредитных организаций (в целях финансирования дефицита бюджета МО «</w:t>
            </w:r>
            <w:proofErr w:type="spellStart"/>
            <w:r w:rsidRPr="00BE5CD1">
              <w:rPr>
                <w:rFonts w:ascii="Times New Roman" w:eastAsia="Times New Roman" w:hAnsi="Times New Roman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lang w:eastAsia="ru-RU"/>
              </w:rPr>
              <w:t>»)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5.2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420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5CD1" w:rsidRPr="005166AA" w:rsidTr="00FA4356">
        <w:trPr>
          <w:trHeight w:val="20"/>
        </w:trPr>
        <w:tc>
          <w:tcPr>
            <w:tcW w:w="20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5.3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420" w:type="pct"/>
            <w:gridSpan w:val="2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обязательства по муниципальным гарантиям, предоставленным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городское поселение</w:t>
            </w:r>
            <w:r w:rsidRPr="005166AA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458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2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60" w:type="pct"/>
            <w:shd w:val="clear" w:color="auto" w:fill="FFFFFF"/>
          </w:tcPr>
          <w:p w:rsidR="00BE5CD1" w:rsidRPr="005166A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66A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BE5CD1" w:rsidRDefault="00BE5CD1" w:rsidP="00BE5CD1">
      <w:pPr>
        <w:pStyle w:val="ConsPlusNormal"/>
        <w:jc w:val="center"/>
        <w:rPr>
          <w:rFonts w:ascii="Times New Roman" w:hAnsi="Times New Roman" w:cs="Times New Roman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269"/>
      </w:tblGrid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2901E0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A66425">
              <w:rPr>
                <w:rFonts w:ascii="Times New Roman" w:hAnsi="Times New Roman" w:cs="Times New Roman"/>
                <w:szCs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2901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FA43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66425">
              <w:rPr>
                <w:rFonts w:ascii="Times New Roman" w:hAnsi="Times New Roman" w:cs="Times New Roman"/>
                <w:szCs w:val="22"/>
              </w:rPr>
              <w:t xml:space="preserve">утверждено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A66425">
              <w:rPr>
                <w:rFonts w:ascii="Times New Roman" w:hAnsi="Times New Roman" w:cs="Times New Roman"/>
                <w:szCs w:val="22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25">
              <w:rPr>
                <w:rFonts w:ascii="Times New Roman" w:hAnsi="Times New Roman" w:cs="Times New Roman"/>
                <w:szCs w:val="22"/>
              </w:rPr>
              <w:t>района</w:t>
            </w:r>
          </w:p>
        </w:tc>
      </w:tr>
      <w:tr w:rsidR="00BE5CD1" w:rsidTr="00FA4356">
        <w:tc>
          <w:tcPr>
            <w:tcW w:w="5079" w:type="dxa"/>
          </w:tcPr>
          <w:p w:rsidR="00BE5CD1" w:rsidRDefault="00BE5CD1" w:rsidP="00FA43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E5CD1" w:rsidRDefault="00BE5CD1" w:rsidP="00FA4356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2B216A">
              <w:rPr>
                <w:rFonts w:ascii="Times New Roman" w:hAnsi="Times New Roman" w:cs="Times New Roman"/>
                <w:szCs w:val="22"/>
              </w:rPr>
              <w:t>от 13.11.2017г № 740</w:t>
            </w:r>
          </w:p>
        </w:tc>
      </w:tr>
    </w:tbl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/>
          <w:spacing w:val="-1"/>
          <w:lang w:eastAsia="ru-RU"/>
        </w:rPr>
      </w:pPr>
      <w:r w:rsidRPr="005166AA">
        <w:rPr>
          <w:rFonts w:ascii="Times New Roman" w:eastAsia="Times New Roman" w:hAnsi="Times New Roman"/>
          <w:lang w:eastAsia="ru-RU"/>
        </w:rPr>
        <w:t>Верхний предел</w:t>
      </w:r>
      <w:r w:rsidRPr="005166AA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5166AA">
        <w:rPr>
          <w:rFonts w:ascii="Times New Roman" w:eastAsia="Times New Roman" w:hAnsi="Times New Roman"/>
          <w:spacing w:val="-1"/>
          <w:lang w:eastAsia="ru-RU"/>
        </w:rPr>
        <w:t xml:space="preserve">муниципального внутреннего долга </w:t>
      </w:r>
    </w:p>
    <w:p w:rsidR="00BE5CD1" w:rsidRPr="005166AA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/>
          <w:spacing w:val="-4"/>
          <w:lang w:eastAsia="ru-RU"/>
        </w:rPr>
      </w:pPr>
      <w:r w:rsidRPr="005166AA">
        <w:rPr>
          <w:rFonts w:ascii="Times New Roman" w:eastAsia="Times New Roman" w:hAnsi="Times New Roman"/>
          <w:spacing w:val="-2"/>
          <w:lang w:eastAsia="ru-RU"/>
        </w:rPr>
        <w:t>муниципального образования «</w:t>
      </w:r>
      <w:proofErr w:type="spellStart"/>
      <w:r w:rsidRPr="00BE5CD1">
        <w:rPr>
          <w:rFonts w:ascii="Times New Roman" w:eastAsia="Times New Roman" w:hAnsi="Times New Roman"/>
          <w:spacing w:val="-2"/>
          <w:lang w:eastAsia="ru-RU"/>
        </w:rPr>
        <w:t>Навлинское</w:t>
      </w:r>
      <w:proofErr w:type="spellEnd"/>
      <w:r w:rsidRPr="00BE5CD1">
        <w:rPr>
          <w:rFonts w:ascii="Times New Roman" w:eastAsia="Times New Roman" w:hAnsi="Times New Roman"/>
          <w:spacing w:val="-2"/>
          <w:lang w:eastAsia="ru-RU"/>
        </w:rPr>
        <w:t xml:space="preserve"> городское поселение</w:t>
      </w:r>
      <w:r w:rsidRPr="005166AA">
        <w:rPr>
          <w:rFonts w:ascii="Times New Roman" w:eastAsia="Times New Roman" w:hAnsi="Times New Roman"/>
          <w:spacing w:val="-2"/>
          <w:lang w:eastAsia="ru-RU"/>
        </w:rPr>
        <w:t xml:space="preserve">» </w:t>
      </w:r>
      <w:r w:rsidRPr="005166AA">
        <w:rPr>
          <w:rFonts w:ascii="Times New Roman" w:eastAsia="Times New Roman" w:hAnsi="Times New Roman"/>
          <w:spacing w:val="-4"/>
          <w:lang w:eastAsia="ru-RU"/>
        </w:rPr>
        <w:t xml:space="preserve">по видам задолженности на 2018-2020 годы </w:t>
      </w:r>
    </w:p>
    <w:p w:rsidR="00BE5CD1" w:rsidRPr="005166AA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Times New Roman" w:hAnsi="Times New Roman"/>
          <w:spacing w:val="-4"/>
          <w:lang w:eastAsia="ru-RU"/>
        </w:rPr>
      </w:pP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eastAsia="Times New Roman" w:hAnsi="Times New Roman"/>
          <w:spacing w:val="-4"/>
          <w:lang w:eastAsia="ru-RU"/>
        </w:rPr>
      </w:pPr>
      <w:r w:rsidRPr="005166AA">
        <w:rPr>
          <w:rFonts w:ascii="Times New Roman" w:eastAsia="Times New Roman" w:hAnsi="Times New Roman"/>
          <w:spacing w:val="-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pacing w:val="-4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pacing w:val="-4"/>
          <w:lang w:eastAsia="ru-RU"/>
        </w:rPr>
        <w:t>.</w:t>
      </w:r>
      <w:r w:rsidRPr="005166AA">
        <w:rPr>
          <w:rFonts w:ascii="Times New Roman" w:eastAsia="Times New Roman" w:hAnsi="Times New Roman"/>
          <w:spacing w:val="-4"/>
          <w:lang w:eastAsia="ru-RU"/>
        </w:rPr>
        <w:t>р</w:t>
      </w:r>
      <w:proofErr w:type="gramEnd"/>
      <w:r w:rsidRPr="005166AA">
        <w:rPr>
          <w:rFonts w:ascii="Times New Roman" w:eastAsia="Times New Roman" w:hAnsi="Times New Roman"/>
          <w:spacing w:val="-4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pacing w:val="-4"/>
          <w:lang w:eastAsia="ru-RU"/>
        </w:rPr>
        <w:t>.</w:t>
      </w:r>
      <w:r w:rsidRPr="005166AA">
        <w:rPr>
          <w:rFonts w:ascii="Times New Roman" w:eastAsia="Times New Roman" w:hAnsi="Times New Roman"/>
          <w:spacing w:val="-4"/>
          <w:lang w:eastAsia="ru-RU"/>
        </w:rPr>
        <w:t>)</w:t>
      </w:r>
    </w:p>
    <w:p w:rsidR="00BE5CD1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eastAsia="Times New Roman" w:hAnsi="Times New Roman"/>
          <w:spacing w:val="-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6158"/>
        <w:gridCol w:w="1242"/>
        <w:gridCol w:w="1242"/>
        <w:gridCol w:w="1236"/>
      </w:tblGrid>
      <w:tr w:rsidR="00BE5CD1" w:rsidRPr="00671CBA" w:rsidTr="00FA4356">
        <w:trPr>
          <w:trHeight w:val="653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BE5CD1" w:rsidRPr="00671CBA" w:rsidTr="00FA4356">
        <w:trPr>
          <w:trHeight w:hRule="exact" w:val="807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 внутреннего долга муниципального образования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по состоянию на 01.01.2018, 01.01.2019, 01.01.2020 года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322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5CD1" w:rsidRPr="00671CBA" w:rsidTr="00FA4356">
        <w:trPr>
          <w:trHeight w:hRule="exact" w:val="520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кредитам кредитных организаций (в целях финансирования дефицита бюджета МО «</w:t>
            </w:r>
            <w:proofErr w:type="spellStart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») 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733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520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обязательства по муниципальным гарантиям, предоставленным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42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Планируется привлечение внутренних заимствований                                 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312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5CD1" w:rsidRPr="00671CBA" w:rsidTr="00FA4356">
        <w:trPr>
          <w:trHeight w:hRule="exact" w:val="53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    кредитов     кредитных   организаций (в     целях финансирования дефицита МО «</w:t>
            </w:r>
            <w:proofErr w:type="spellStart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53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703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Планируется предоставление муниципальных гарантий муниципального образования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685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муниципальных гарантий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334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Планируется погашение долговых обязательств 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322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5CD1" w:rsidRPr="00671CBA" w:rsidTr="00FA4356">
        <w:trPr>
          <w:trHeight w:hRule="exact" w:val="611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43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кредитам кредитных организаций (в целях финансирования дефицита МО «</w:t>
            </w:r>
            <w:proofErr w:type="spellStart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611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43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609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 xml:space="preserve">Остаток задолженности по муниципальному внутреннему долгу 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состоянию на 01.01.2019, на 01.01.2020, на 01.01.2021 г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55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 w:firstLine="10"/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кредитам кредитных организаций (в целях финансирования дефицита МО «</w:t>
            </w:r>
            <w:proofErr w:type="spellStart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55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бюджетным кредитам, полученным муниципальным районом от бюджетов других уровней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E5CD1" w:rsidRPr="00671CBA" w:rsidTr="00FA4356">
        <w:trPr>
          <w:trHeight w:hRule="exact" w:val="558"/>
        </w:trPr>
        <w:tc>
          <w:tcPr>
            <w:tcW w:w="197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9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обязательства по муниципальным гарантиям, предоставленным муниципальным образованием «</w:t>
            </w:r>
            <w:proofErr w:type="spellStart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Навлинское</w:t>
            </w:r>
            <w:proofErr w:type="spellEnd"/>
            <w:r w:rsidRPr="00BE5C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671C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FFFFFF"/>
          </w:tcPr>
          <w:p w:rsidR="00BE5CD1" w:rsidRPr="00671CBA" w:rsidRDefault="00BE5CD1" w:rsidP="00FA4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E5CD1" w:rsidRPr="005166AA" w:rsidRDefault="00BE5CD1" w:rsidP="00BE5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eastAsia="Times New Roman" w:hAnsi="Times New Roman"/>
          <w:lang w:eastAsia="ru-RU"/>
        </w:rPr>
      </w:pPr>
    </w:p>
    <w:p w:rsidR="00BE5CD1" w:rsidRDefault="00BE5CD1" w:rsidP="00BE5CD1">
      <w:pPr>
        <w:pStyle w:val="ConsPlusNormal"/>
        <w:jc w:val="center"/>
        <w:rPr>
          <w:rFonts w:ascii="Times New Roman" w:hAnsi="Times New Roman" w:cs="Times New Roman"/>
        </w:rPr>
      </w:pPr>
    </w:p>
    <w:p w:rsidR="00BE5CD1" w:rsidRPr="00144EFF" w:rsidRDefault="00BE5CD1">
      <w:pPr>
        <w:rPr>
          <w:rFonts w:ascii="Times New Roman" w:hAnsi="Times New Roman"/>
        </w:rPr>
      </w:pPr>
    </w:p>
    <w:sectPr w:rsidR="00BE5CD1" w:rsidRPr="00144EFF" w:rsidSect="008B4A65">
      <w:pgSz w:w="11905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69F"/>
    <w:multiLevelType w:val="hybridMultilevel"/>
    <w:tmpl w:val="1B3659E6"/>
    <w:lvl w:ilvl="0" w:tplc="C9AC89D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C451CF"/>
    <w:multiLevelType w:val="hybridMultilevel"/>
    <w:tmpl w:val="87ECFC7C"/>
    <w:lvl w:ilvl="0" w:tplc="60D2F430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706E01"/>
    <w:multiLevelType w:val="hybridMultilevel"/>
    <w:tmpl w:val="D14C0E24"/>
    <w:lvl w:ilvl="0" w:tplc="06CAB06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CB4908"/>
    <w:multiLevelType w:val="hybridMultilevel"/>
    <w:tmpl w:val="CCB83328"/>
    <w:lvl w:ilvl="0" w:tplc="4A48F8E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21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744FA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0486"/>
    <w:rsid w:val="000D20BE"/>
    <w:rsid w:val="000D4AC3"/>
    <w:rsid w:val="000F27C7"/>
    <w:rsid w:val="000F3B75"/>
    <w:rsid w:val="000F7840"/>
    <w:rsid w:val="000F787C"/>
    <w:rsid w:val="001071A2"/>
    <w:rsid w:val="00121368"/>
    <w:rsid w:val="001342FB"/>
    <w:rsid w:val="0013556D"/>
    <w:rsid w:val="00136B64"/>
    <w:rsid w:val="0013712A"/>
    <w:rsid w:val="00144EFF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01E0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74146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158A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637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9005E"/>
    <w:rsid w:val="008A122C"/>
    <w:rsid w:val="008A2E41"/>
    <w:rsid w:val="008A34A1"/>
    <w:rsid w:val="008B4A65"/>
    <w:rsid w:val="008B64CF"/>
    <w:rsid w:val="008C5055"/>
    <w:rsid w:val="008D5BE0"/>
    <w:rsid w:val="008F0D67"/>
    <w:rsid w:val="009019C5"/>
    <w:rsid w:val="00903164"/>
    <w:rsid w:val="009032E8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A20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E5CD1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B9A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921"/>
    <w:rsid w:val="00D56A2B"/>
    <w:rsid w:val="00D71CCC"/>
    <w:rsid w:val="00D72352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E544C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67D17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8B64C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2352"/>
    <w:pPr>
      <w:ind w:left="720"/>
      <w:contextualSpacing/>
    </w:pPr>
  </w:style>
  <w:style w:type="table" w:styleId="a4">
    <w:name w:val="Table Grid"/>
    <w:basedOn w:val="a1"/>
    <w:uiPriority w:val="59"/>
    <w:rsid w:val="00DE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7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8B64C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2352"/>
    <w:pPr>
      <w:ind w:left="720"/>
      <w:contextualSpacing/>
    </w:pPr>
  </w:style>
  <w:style w:type="table" w:styleId="a4">
    <w:name w:val="Table Grid"/>
    <w:basedOn w:val="a1"/>
    <w:uiPriority w:val="59"/>
    <w:rsid w:val="00DE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7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8218-E257-4786-A2D3-3A50BBE9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2017-12-01T12:32:00Z</cp:lastPrinted>
  <dcterms:created xsi:type="dcterms:W3CDTF">2017-08-15T08:30:00Z</dcterms:created>
  <dcterms:modified xsi:type="dcterms:W3CDTF">2017-12-01T12:33:00Z</dcterms:modified>
</cp:coreProperties>
</file>