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F4F4" w14:textId="69B58CCE" w:rsidR="007F47F2" w:rsidRPr="00BF78B8" w:rsidRDefault="007F47F2" w:rsidP="005246A9">
      <w:pPr>
        <w:jc w:val="center"/>
      </w:pPr>
      <w:r w:rsidRPr="00BF78B8">
        <w:t>АДМИНИСТРАЦИЯ НАВЛИНСКОГО РАЙОНА</w:t>
      </w:r>
    </w:p>
    <w:p w14:paraId="7E4E1213" w14:textId="77777777" w:rsidR="007F47F2" w:rsidRPr="00BF78B8" w:rsidRDefault="007F47F2" w:rsidP="005246A9">
      <w:pPr>
        <w:jc w:val="center"/>
      </w:pPr>
      <w:r w:rsidRPr="00BF78B8">
        <w:t>БРЯНСК</w:t>
      </w:r>
      <w:r w:rsidR="00B73F09" w:rsidRPr="00BF78B8">
        <w:t>ОЙ</w:t>
      </w:r>
      <w:r w:rsidRPr="00BF78B8">
        <w:t xml:space="preserve"> ОБЛАСТ</w:t>
      </w:r>
      <w:r w:rsidR="00B73F09" w:rsidRPr="00BF78B8">
        <w:t>И</w:t>
      </w:r>
    </w:p>
    <w:p w14:paraId="14185027" w14:textId="77777777" w:rsidR="007F47F2" w:rsidRPr="00BF78B8" w:rsidRDefault="007F47F2" w:rsidP="005246A9">
      <w:pPr>
        <w:jc w:val="center"/>
      </w:pPr>
    </w:p>
    <w:p w14:paraId="03C7955B" w14:textId="77777777" w:rsidR="007F47F2" w:rsidRPr="000804B7" w:rsidRDefault="007F47F2" w:rsidP="005246A9">
      <w:pPr>
        <w:jc w:val="center"/>
        <w:rPr>
          <w:b/>
          <w:bCs/>
          <w:sz w:val="28"/>
          <w:szCs w:val="28"/>
        </w:rPr>
      </w:pPr>
      <w:r w:rsidRPr="000804B7">
        <w:rPr>
          <w:b/>
          <w:bCs/>
          <w:sz w:val="28"/>
          <w:szCs w:val="28"/>
        </w:rPr>
        <w:t>РЕШЕНИЕ</w:t>
      </w:r>
    </w:p>
    <w:p w14:paraId="1AB9657B" w14:textId="77777777" w:rsidR="007F47F2" w:rsidRPr="00BF78B8" w:rsidRDefault="00F432A6" w:rsidP="005246A9">
      <w:pPr>
        <w:jc w:val="center"/>
      </w:pPr>
      <w:r w:rsidRPr="00BF78B8">
        <w:t>к</w:t>
      </w:r>
      <w:r w:rsidR="00460358" w:rsidRPr="00BF78B8">
        <w:t xml:space="preserve">оллегии при главе администрации Навлинского </w:t>
      </w:r>
      <w:r w:rsidR="007F47F2" w:rsidRPr="00BF78B8">
        <w:t>района</w:t>
      </w:r>
    </w:p>
    <w:p w14:paraId="5576D39C" w14:textId="77777777" w:rsidR="007F47F2" w:rsidRPr="00BF78B8" w:rsidRDefault="007F47F2" w:rsidP="005246A9">
      <w:pPr>
        <w:jc w:val="center"/>
      </w:pPr>
    </w:p>
    <w:p w14:paraId="4AA0DCCA" w14:textId="77777777" w:rsidR="007F47F2" w:rsidRPr="00BF78B8" w:rsidRDefault="007F47F2" w:rsidP="005246A9">
      <w:pPr>
        <w:jc w:val="center"/>
      </w:pPr>
    </w:p>
    <w:p w14:paraId="18431869" w14:textId="490BF349" w:rsidR="007F47F2" w:rsidRDefault="007F47F2" w:rsidP="005246A9">
      <w:pPr>
        <w:ind w:firstLine="284"/>
        <w:jc w:val="both"/>
      </w:pPr>
      <w:r w:rsidRPr="00BF78B8">
        <w:t xml:space="preserve">от </w:t>
      </w:r>
      <w:r w:rsidR="00193800">
        <w:t>28.02</w:t>
      </w:r>
      <w:r w:rsidR="000804B7">
        <w:t>.</w:t>
      </w:r>
      <w:r w:rsidR="00460358" w:rsidRPr="00BF78B8">
        <w:t>20</w:t>
      </w:r>
      <w:r w:rsidR="00444329">
        <w:t>2</w:t>
      </w:r>
      <w:r w:rsidR="00193800">
        <w:t>2</w:t>
      </w:r>
      <w:r w:rsidRPr="00BF78B8">
        <w:t xml:space="preserve">г. № </w:t>
      </w:r>
      <w:r w:rsidR="00193800">
        <w:t>2/</w:t>
      </w:r>
      <w:r w:rsidR="00580B0F">
        <w:t>2</w:t>
      </w:r>
    </w:p>
    <w:p w14:paraId="610C449E" w14:textId="77777777" w:rsidR="007F47F2" w:rsidRPr="00BF78B8" w:rsidRDefault="007F47F2" w:rsidP="005246A9">
      <w:pPr>
        <w:ind w:firstLine="284"/>
        <w:jc w:val="both"/>
      </w:pPr>
      <w:r w:rsidRPr="00BF78B8">
        <w:t>п. Навля</w:t>
      </w:r>
    </w:p>
    <w:p w14:paraId="2EB13E63" w14:textId="77777777" w:rsidR="007F47F2" w:rsidRPr="00BF78B8" w:rsidRDefault="007F47F2" w:rsidP="005246A9">
      <w:pPr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F6430A" w:rsidRPr="00BF78B8" w14:paraId="625E8BFF" w14:textId="77777777" w:rsidTr="00F21EA1">
        <w:tc>
          <w:tcPr>
            <w:tcW w:w="5637" w:type="dxa"/>
          </w:tcPr>
          <w:p w14:paraId="52C8782D" w14:textId="66A2C929" w:rsidR="00F6430A" w:rsidRPr="00BF78B8" w:rsidRDefault="00F6430A" w:rsidP="004A1519">
            <w:pPr>
              <w:spacing w:line="276" w:lineRule="auto"/>
            </w:pPr>
            <w:r w:rsidRPr="00BF78B8">
              <w:t xml:space="preserve">Об исполнении бюджета </w:t>
            </w:r>
            <w:r w:rsidR="00501EEA" w:rsidRPr="00501EEA">
              <w:t xml:space="preserve">Навлинского городского поселения Навлинского муниципального района Брянской области </w:t>
            </w:r>
            <w:r w:rsidRPr="00BF78B8">
              <w:t>за 20</w:t>
            </w:r>
            <w:r w:rsidR="00444329">
              <w:t>2</w:t>
            </w:r>
            <w:r w:rsidR="00F66886">
              <w:t>1</w:t>
            </w:r>
            <w:r w:rsidRPr="00BF78B8">
              <w:t xml:space="preserve"> года</w:t>
            </w:r>
          </w:p>
        </w:tc>
        <w:tc>
          <w:tcPr>
            <w:tcW w:w="4110" w:type="dxa"/>
          </w:tcPr>
          <w:p w14:paraId="6FB7344E" w14:textId="77777777" w:rsidR="00F6430A" w:rsidRPr="00BF78B8" w:rsidRDefault="00F6430A" w:rsidP="005246A9">
            <w:pPr>
              <w:jc w:val="both"/>
            </w:pPr>
          </w:p>
        </w:tc>
      </w:tr>
    </w:tbl>
    <w:p w14:paraId="602D929F" w14:textId="77777777" w:rsidR="00F6430A" w:rsidRPr="00BF78B8" w:rsidRDefault="00F6430A" w:rsidP="005246A9">
      <w:pPr>
        <w:ind w:firstLine="540"/>
        <w:jc w:val="both"/>
      </w:pPr>
    </w:p>
    <w:p w14:paraId="021AA513" w14:textId="382A7BC3" w:rsidR="007F47F2" w:rsidRPr="00BF78B8" w:rsidRDefault="007F47F2" w:rsidP="00F724A3">
      <w:pPr>
        <w:spacing w:line="276" w:lineRule="auto"/>
        <w:ind w:firstLine="567"/>
        <w:jc w:val="both"/>
      </w:pPr>
      <w:r w:rsidRPr="00BF78B8">
        <w:t xml:space="preserve">Заслушав и обсудив доклад заместителя </w:t>
      </w:r>
      <w:r w:rsidR="00007E81">
        <w:t xml:space="preserve">главы администрации района, </w:t>
      </w:r>
      <w:r w:rsidR="00F66886">
        <w:t>начальника финансового управления</w:t>
      </w:r>
      <w:r w:rsidR="00F73E91" w:rsidRPr="00BF78B8">
        <w:t xml:space="preserve"> </w:t>
      </w:r>
      <w:r w:rsidR="00007E81">
        <w:t>Сонных Т.А.</w:t>
      </w:r>
      <w:r w:rsidR="002D72E7" w:rsidRPr="00BF78B8">
        <w:t xml:space="preserve">, </w:t>
      </w:r>
      <w:r w:rsidR="00F432A6" w:rsidRPr="00BF78B8">
        <w:t>к</w:t>
      </w:r>
      <w:r w:rsidRPr="00BF78B8">
        <w:t xml:space="preserve">оллегия </w:t>
      </w:r>
      <w:r w:rsidR="005B3382" w:rsidRPr="00BF78B8">
        <w:t xml:space="preserve">при главе администрации района </w:t>
      </w:r>
      <w:r w:rsidRPr="00BF78B8">
        <w:t>отмечает:</w:t>
      </w:r>
    </w:p>
    <w:p w14:paraId="0EAFD128" w14:textId="1AA6DE6F" w:rsidR="00D87B89" w:rsidRDefault="00F21EA1" w:rsidP="00D87B89">
      <w:pPr>
        <w:ind w:firstLine="540"/>
        <w:jc w:val="both"/>
      </w:pPr>
      <w:r w:rsidRPr="00F21EA1">
        <w:t xml:space="preserve">Исполнение бюджета поселения в отчетном периоде осуществлялось в рамках действующего бюджетного законодательства и в соответствии с Решением Навлинского поселкового Совета народных депутатов </w:t>
      </w:r>
      <w:r w:rsidR="008624F5">
        <w:t>«</w:t>
      </w:r>
      <w:r w:rsidRPr="00F21EA1">
        <w:t>О бюджете Навлинского городского поселения Навлинского муниципального района Брянской области на 202</w:t>
      </w:r>
      <w:r w:rsidR="00F66886">
        <w:t>1</w:t>
      </w:r>
      <w:r w:rsidRPr="00F21EA1">
        <w:t xml:space="preserve"> год и на плановый период 202</w:t>
      </w:r>
      <w:r w:rsidR="00F66886">
        <w:t>2</w:t>
      </w:r>
      <w:r w:rsidRPr="00F21EA1">
        <w:t xml:space="preserve"> и 202</w:t>
      </w:r>
      <w:r w:rsidR="00F66886">
        <w:t>3</w:t>
      </w:r>
      <w:r w:rsidRPr="00F21EA1">
        <w:t xml:space="preserve"> годов</w:t>
      </w:r>
      <w:r w:rsidR="008624F5">
        <w:t>»</w:t>
      </w:r>
      <w:r w:rsidRPr="00F21EA1">
        <w:t>.</w:t>
      </w:r>
    </w:p>
    <w:p w14:paraId="7D462632" w14:textId="77777777" w:rsidR="0074281A" w:rsidRPr="0074281A" w:rsidRDefault="0074281A" w:rsidP="0074281A">
      <w:pPr>
        <w:spacing w:line="276" w:lineRule="auto"/>
        <w:ind w:firstLine="540"/>
        <w:jc w:val="both"/>
        <w:rPr>
          <w:highlight w:val="yellow"/>
        </w:rPr>
      </w:pPr>
      <w:r w:rsidRPr="0074281A">
        <w:t xml:space="preserve">Бюджет Навлинского городского поселения Навлинского муниципального района Брянской области за 2021 года исполнен </w:t>
      </w:r>
      <w:r w:rsidRPr="0074281A">
        <w:rPr>
          <w:b/>
        </w:rPr>
        <w:t>по доходам</w:t>
      </w:r>
      <w:r w:rsidRPr="0074281A">
        <w:t xml:space="preserve"> в сумме 250 747 тыс. руб., что составляет 97,3% годового плана. </w:t>
      </w:r>
    </w:p>
    <w:p w14:paraId="073455BC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Доходы бюджета за отчетный период на 13,8% обеспечены за счет налоговых и неналоговых платежей и 86,2% за счет безвозмездных поступлений.</w:t>
      </w:r>
    </w:p>
    <w:p w14:paraId="7DC9D3A7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Объем собственных доходов увеличен к аналогичному периоду прошлого года (далее – АППГ) на 1 477 тыс. руб. и составил 34 541 тыс. руб. Годовой план исполнен на 103,7%. </w:t>
      </w:r>
    </w:p>
    <w:p w14:paraId="42C99D03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В структуре налоговых и неналоговых доходов налоговые платежи составили 95,7%, всего поступило 33 066 тыс. руб., неналоговые платежи – 4,3% и 1 475 тыс. руб. соответственно.</w:t>
      </w:r>
    </w:p>
    <w:p w14:paraId="4B9952EE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Основными налогами, формирующими доходы бюджета поселения, являются налог на доходы физических лиц, земельный налог, налог на имущество физических лиц и акцизы. </w:t>
      </w:r>
    </w:p>
    <w:p w14:paraId="540F624E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В отчетном периоде доходы от поступления этих налогов составили 31 863 тыс. руб., или 99,2% собственных доходов бюджета поселения.</w:t>
      </w:r>
    </w:p>
    <w:p w14:paraId="6D3B2F1D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Наибольший удельный вес в структуре собственных доходов по-прежнему остается за налогом на доходы физических лиц – 38,6%. Объем поступлений НДФЛ к АППГ увеличен на 762 тыс. руб. и составил 13 327 тыс. руб. Годовой план исполнен на 104,6%. </w:t>
      </w:r>
    </w:p>
    <w:p w14:paraId="128B5124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Земельный налог в структуре собственных доходов составил 25,4%, поступления к АППГ уменьшены на 465 тыс. руб. и составили 8 781 тыс. руб. Годовой план исполнен на 105,0%. </w:t>
      </w:r>
      <w:bookmarkStart w:id="0" w:name="_Hlk53753836"/>
      <w:r w:rsidRPr="005A42DA">
        <w:t xml:space="preserve">Уменьшение поступления связано с началом налоговой компании по уплате налогов физическими лицами в </w:t>
      </w:r>
      <w:proofErr w:type="spellStart"/>
      <w:r w:rsidRPr="005A42DA">
        <w:t>т.г</w:t>
      </w:r>
      <w:proofErr w:type="spellEnd"/>
      <w:r w:rsidRPr="005A42DA">
        <w:t>.</w:t>
      </w:r>
    </w:p>
    <w:bookmarkEnd w:id="0"/>
    <w:p w14:paraId="05B4913F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Акцизы по подакцизным товарам, производимые на территории Российской Федерации, в структуре налоговых и неналоговых доходов составили 9,9%. Поступления акцизов увеличены к АППГ на 478 тыс. руб. и составили 3 408 тыс. руб. Годовой план исполнен на 101,9%.</w:t>
      </w:r>
    </w:p>
    <w:p w14:paraId="7B34D614" w14:textId="77777777" w:rsidR="0074281A" w:rsidRPr="0074281A" w:rsidRDefault="0074281A" w:rsidP="0074281A">
      <w:pPr>
        <w:spacing w:line="276" w:lineRule="auto"/>
        <w:ind w:firstLine="540"/>
        <w:jc w:val="both"/>
        <w:rPr>
          <w:highlight w:val="yellow"/>
        </w:rPr>
      </w:pPr>
      <w:r w:rsidRPr="0074281A">
        <w:t>В отчетном периоде поступление налога на имущество физических лиц уменьшено на 158 тыс. руб. и составило 6 347 тыс. руб</w:t>
      </w:r>
      <w:bookmarkStart w:id="1" w:name="_Hlk37402744"/>
      <w:r w:rsidRPr="0074281A">
        <w:t xml:space="preserve">. Удельный вес налога в структуре собственных доходов составил 18,4%. </w:t>
      </w:r>
      <w:bookmarkEnd w:id="1"/>
      <w:r w:rsidRPr="0074281A">
        <w:t xml:space="preserve">Годовой план исполнен на 102,8%. Снижение вызвано с возвратом </w:t>
      </w:r>
      <w:r w:rsidRPr="0074281A">
        <w:lastRenderedPageBreak/>
        <w:t>налога собственникам имущества, в связи с уменьшением кадастровой стоимости по решению судов.</w:t>
      </w:r>
    </w:p>
    <w:p w14:paraId="3505C64F" w14:textId="11448EAC" w:rsidR="0074281A" w:rsidRPr="0074281A" w:rsidRDefault="0074281A" w:rsidP="0074281A">
      <w:pPr>
        <w:tabs>
          <w:tab w:val="left" w:pos="567"/>
        </w:tabs>
        <w:spacing w:line="276" w:lineRule="auto"/>
        <w:ind w:firstLine="567"/>
        <w:jc w:val="both"/>
      </w:pPr>
      <w:r w:rsidRPr="0074281A">
        <w:t xml:space="preserve">Удельный вес сельскохозяйственного налога в структуре собственных доходов составил 3,6%, всего поступило 1 244 тыс. руб. Поступления ЕСХН к уровню предыдущего года увеличен на 984 тыс. руб., годовой план исполнен на 100%. Рост поступлений обеспечен налогоплательщиками ООО </w:t>
      </w:r>
      <w:r w:rsidR="008624F5">
        <w:t>«</w:t>
      </w:r>
      <w:proofErr w:type="spellStart"/>
      <w:r w:rsidRPr="0074281A">
        <w:t>ЭкоПродукт</w:t>
      </w:r>
      <w:proofErr w:type="spellEnd"/>
      <w:r w:rsidRPr="0074281A">
        <w:t xml:space="preserve"> и ИП Сережкин Ю.В.</w:t>
      </w:r>
    </w:p>
    <w:p w14:paraId="3995A715" w14:textId="77777777" w:rsidR="0074281A" w:rsidRPr="0074281A" w:rsidRDefault="0074281A" w:rsidP="0074281A">
      <w:pPr>
        <w:spacing w:line="276" w:lineRule="auto"/>
        <w:ind w:firstLine="540"/>
        <w:jc w:val="both"/>
        <w:rPr>
          <w:highlight w:val="yellow"/>
        </w:rPr>
      </w:pPr>
    </w:p>
    <w:p w14:paraId="3D379710" w14:textId="77777777" w:rsidR="0074281A" w:rsidRPr="0074281A" w:rsidRDefault="0074281A" w:rsidP="0074281A">
      <w:pPr>
        <w:spacing w:line="276" w:lineRule="auto"/>
        <w:ind w:firstLine="540"/>
        <w:jc w:val="both"/>
      </w:pPr>
      <w:bookmarkStart w:id="2" w:name="_Hlk45548553"/>
      <w:r w:rsidRPr="0074281A">
        <w:t>Структура неналоговых доходов сформирована в основном за счет доходов от использования муниципального имущества, штрафных санкций и прочих неналоговых доходов.</w:t>
      </w:r>
    </w:p>
    <w:p w14:paraId="18AB10C4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Доходы от арендной платы за земельные участки уменьшены к уровню АППГ на 231 тыс. руб. и составили 437 тыс. руб. </w:t>
      </w:r>
      <w:bookmarkStart w:id="3" w:name="_Hlk53398394"/>
      <w:r w:rsidRPr="0074281A">
        <w:t xml:space="preserve">Удельный вес налога в структуре собственных доходов составил 1,3%. Годовой план исполнен на 99,8%. </w:t>
      </w:r>
    </w:p>
    <w:bookmarkEnd w:id="2"/>
    <w:bookmarkEnd w:id="3"/>
    <w:p w14:paraId="75AEDB68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Доходы от реализации муниципального имущества от продажи земельных участков, расположенных в границах городских поселений государственная собственность на которые не разграничена, увеличены к уровню АППГ на 13 тыс. руб. и составили 845 тыс. руб. Удельный вес налога в структуре собственных доходов составил 2,4%. Годовой план исполнен на 100,6%.</w:t>
      </w:r>
    </w:p>
    <w:p w14:paraId="50242B6D" w14:textId="4D71AF0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Штрафные санкции поступили в бюджет поселения в размере 184 тыс. руб., в основном за счет несвоевременного исполнения подрядчиками заключенных муниципальных контрактов (пени по муниципальному контракту за выполненные работы по объекту: Благоустройство дворовых территорий в п. Навля</w:t>
      </w:r>
      <w:r w:rsidR="008624F5">
        <w:t>»</w:t>
      </w:r>
      <w:r w:rsidRPr="0074281A">
        <w:t>).</w:t>
      </w:r>
    </w:p>
    <w:p w14:paraId="16A2DE2D" w14:textId="4F719312" w:rsidR="0074281A" w:rsidRPr="0074281A" w:rsidRDefault="0074281A" w:rsidP="0074281A">
      <w:pPr>
        <w:spacing w:line="276" w:lineRule="auto"/>
        <w:ind w:firstLine="540"/>
        <w:jc w:val="both"/>
        <w:rPr>
          <w:highlight w:val="yellow"/>
        </w:rPr>
      </w:pPr>
      <w:r w:rsidRPr="0074281A">
        <w:t>Прочие неналоговые доходы поступили в сумме 8 тыс. руб., плата за предоставление мест для организации ярмарочной торговли в п. Навля (постановление администрации района от 20.03.2019 №142).</w:t>
      </w:r>
    </w:p>
    <w:p w14:paraId="01321534" w14:textId="538299AE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Безвозмездные поступления увеличены на 196 362 тыс. руб. и составили 216 206 тыс., в том числе субвенция – 0,2 тыс. руб.; объем субсидий из областного бюджета вырос на 185 186 тыс. руб. и составил 205 008 тыс. руб., в том числе: ремонт автомобильных дорог – 12 774 тыс. руб., формирование современной городской среды – 3 958 тыс. руб.,  строительство очистных сооружений в п. Навля – 83 133 тыс. руб., строительство автомобильной дороги в рамках развития транспортной инфраструктуры на сельских территориях  - 105 142 тыс. руб., а также прочие безвозмездные поступления – 11 197,8 тыс. руб.  (в т.ч.: доля населения по ГП </w:t>
      </w:r>
      <w:r w:rsidR="008624F5">
        <w:t>«</w:t>
      </w:r>
      <w:r w:rsidRPr="0074281A">
        <w:t>Формирование современной городской среды</w:t>
      </w:r>
      <w:r w:rsidR="008624F5">
        <w:t>»</w:t>
      </w:r>
      <w:r w:rsidRPr="0074281A">
        <w:t xml:space="preserve"> - 9,3 тыс. руб., внебюджетные средства на строительства автодороги ООО АХ </w:t>
      </w:r>
      <w:r w:rsidR="008624F5">
        <w:t>«</w:t>
      </w:r>
      <w:r w:rsidRPr="0074281A">
        <w:t>Добронравов АГРО</w:t>
      </w:r>
      <w:r w:rsidR="008624F5">
        <w:t>»</w:t>
      </w:r>
      <w:r w:rsidRPr="0074281A">
        <w:t xml:space="preserve"> – 11 188,5 тыс. руб.). </w:t>
      </w:r>
    </w:p>
    <w:p w14:paraId="79642FD9" w14:textId="77777777" w:rsidR="0074281A" w:rsidRPr="0074281A" w:rsidRDefault="0074281A" w:rsidP="0074281A">
      <w:pPr>
        <w:spacing w:before="240" w:line="276" w:lineRule="auto"/>
        <w:ind w:firstLine="540"/>
        <w:jc w:val="both"/>
      </w:pPr>
      <w:r w:rsidRPr="0074281A">
        <w:t xml:space="preserve">Бюджет Навлинского городского поселения Навлинского муниципального района Брянской области </w:t>
      </w:r>
      <w:r w:rsidRPr="0074281A">
        <w:rPr>
          <w:b/>
        </w:rPr>
        <w:t>по расходам</w:t>
      </w:r>
      <w:r w:rsidRPr="0074281A">
        <w:t xml:space="preserve"> исполнен в сумме 260 604 тыс. руб., или 89,9% от уточненного годового плана. К уровню АППГ расходы увеличены на 210 387 тыс. руб.</w:t>
      </w:r>
    </w:p>
    <w:p w14:paraId="138C8E5F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Первоочередными задачами в отчетном периоде оставались вопросы по содержанию автомобильных дорог, благоустройству территорий, обеспечению уличного освещения. </w:t>
      </w:r>
    </w:p>
    <w:p w14:paraId="123E9F2B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На данные виды работ направлено 253 741 тыс. руб., или 97,4% всех расходов бюджета поселения.</w:t>
      </w:r>
    </w:p>
    <w:p w14:paraId="076CE122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Исполнение расходной части бюджета по направлениям расходов (разделы бюджетной классификации) составило:</w:t>
      </w:r>
    </w:p>
    <w:p w14:paraId="770584C7" w14:textId="4846C895" w:rsidR="0074281A" w:rsidRPr="0074281A" w:rsidRDefault="0074281A" w:rsidP="0074281A">
      <w:pPr>
        <w:spacing w:line="276" w:lineRule="auto"/>
        <w:ind w:firstLine="540"/>
        <w:jc w:val="both"/>
        <w:rPr>
          <w:i/>
          <w:iCs/>
        </w:rPr>
      </w:pPr>
      <w:r w:rsidRPr="0074281A">
        <w:rPr>
          <w:i/>
          <w:iCs/>
        </w:rPr>
        <w:t xml:space="preserve">Раздел 01 </w:t>
      </w:r>
      <w:r w:rsidR="008624F5">
        <w:rPr>
          <w:i/>
          <w:iCs/>
        </w:rPr>
        <w:t>«</w:t>
      </w:r>
      <w:r w:rsidRPr="0074281A">
        <w:rPr>
          <w:i/>
          <w:iCs/>
        </w:rPr>
        <w:t>Общегосударственные вопросы</w:t>
      </w:r>
      <w:r w:rsidR="008624F5">
        <w:rPr>
          <w:i/>
          <w:iCs/>
        </w:rPr>
        <w:t>»</w:t>
      </w:r>
    </w:p>
    <w:p w14:paraId="29C3C5AC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Расходы на обеспечение общегосударственных вопросов составили 569 тыс. руб., что на 67 тыс. руб. выше уровня АППГ. Удельный вес в общей сумме расходов составляет 0,2%. Годовой план исполнен на 37,0%.</w:t>
      </w:r>
    </w:p>
    <w:p w14:paraId="5683293B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lastRenderedPageBreak/>
        <w:t>По данному разделу средства бюджета направлены на оценку объектов и межевание земельных участков – 251,4 тыс. руб. (73,5% плана), информационное обеспечение – 51,0 тыс. руб. (85,4% плана), оплату взноса в Совет муниципальных образований – 10 тыс. руб. (100% плана), содержание имущества казны (оплата коммунальных услуг МКД, находящиеся в муниципальной собственности поселения) – 99,1 тыс. руб. (100% плана), обеспечение деятельности финансовых органов (КСП) – 157,3 тыс. руб. (100% плана), составление протоколов правонарушений (приобретение канцелярских товаров) – 0,2 тыс. руб. (100% плана).</w:t>
      </w:r>
    </w:p>
    <w:p w14:paraId="00D19CCC" w14:textId="7A6B4B78" w:rsidR="0074281A" w:rsidRPr="0074281A" w:rsidRDefault="0074281A" w:rsidP="0074281A">
      <w:pPr>
        <w:spacing w:line="276" w:lineRule="auto"/>
        <w:ind w:firstLine="540"/>
        <w:jc w:val="both"/>
        <w:rPr>
          <w:i/>
          <w:iCs/>
        </w:rPr>
      </w:pPr>
      <w:r w:rsidRPr="0074281A">
        <w:rPr>
          <w:i/>
          <w:iCs/>
        </w:rPr>
        <w:t xml:space="preserve">Раздел 03 </w:t>
      </w:r>
      <w:r w:rsidR="008624F5">
        <w:rPr>
          <w:i/>
          <w:iCs/>
        </w:rPr>
        <w:t>«</w:t>
      </w:r>
      <w:r w:rsidRPr="0074281A">
        <w:rPr>
          <w:i/>
          <w:iCs/>
        </w:rPr>
        <w:t>Национальная безопасность и правоохранительная деятельность</w:t>
      </w:r>
      <w:r w:rsidR="008624F5">
        <w:rPr>
          <w:i/>
          <w:iCs/>
        </w:rPr>
        <w:t>»</w:t>
      </w:r>
    </w:p>
    <w:p w14:paraId="0478E1DB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Расходы на обеспечение национальной безопасности и правоохранительной деятельности составили 399 тыс. руб., что на 19 тыс. руб. выше уровня АППГ. Удельный вес в общей сумме расходов составляет 0,2%. Годовой план исполнен на 71,9%.</w:t>
      </w:r>
    </w:p>
    <w:p w14:paraId="2C7D3453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По данному разделу средства бюджета направлены на опашку минерализованных полос от лесных пожаров – 399 тыс. руб. (71,9% плана).</w:t>
      </w:r>
    </w:p>
    <w:p w14:paraId="3823E192" w14:textId="35297956" w:rsidR="008624F5" w:rsidRPr="005808A7" w:rsidRDefault="008624F5" w:rsidP="008624F5">
      <w:pPr>
        <w:spacing w:line="276" w:lineRule="auto"/>
        <w:ind w:firstLine="540"/>
        <w:jc w:val="both"/>
        <w:rPr>
          <w:i/>
          <w:iCs/>
        </w:rPr>
      </w:pPr>
      <w:r w:rsidRPr="005808A7">
        <w:rPr>
          <w:i/>
          <w:iCs/>
        </w:rPr>
        <w:t xml:space="preserve">Раздел 04 </w:t>
      </w:r>
      <w:r>
        <w:rPr>
          <w:i/>
          <w:iCs/>
        </w:rPr>
        <w:t>«</w:t>
      </w:r>
      <w:r w:rsidRPr="005808A7">
        <w:rPr>
          <w:i/>
          <w:iCs/>
        </w:rPr>
        <w:t>Национальная экономика</w:t>
      </w:r>
      <w:r>
        <w:rPr>
          <w:i/>
          <w:iCs/>
        </w:rPr>
        <w:t>»</w:t>
      </w:r>
    </w:p>
    <w:p w14:paraId="53917315" w14:textId="77777777" w:rsidR="008624F5" w:rsidRPr="001509A1" w:rsidRDefault="008624F5" w:rsidP="008624F5">
      <w:pPr>
        <w:spacing w:line="276" w:lineRule="auto"/>
        <w:ind w:firstLine="540"/>
        <w:jc w:val="both"/>
      </w:pPr>
      <w:r w:rsidRPr="001509A1">
        <w:t>Расходы на обеспечение национальной экономики (дорожная деятельность) составили 138 544 тыс. руб., что на 115 625 тыс. руб. выше уровня АППГ. Удельный вес в общей сумме расходов – 53,2%. Годовой план исполнен на 92,7%.</w:t>
      </w:r>
    </w:p>
    <w:p w14:paraId="0DF8CCB1" w14:textId="77777777" w:rsidR="008624F5" w:rsidRPr="001509A1" w:rsidRDefault="008624F5" w:rsidP="008624F5">
      <w:pPr>
        <w:spacing w:line="276" w:lineRule="auto"/>
        <w:ind w:firstLine="540"/>
        <w:jc w:val="both"/>
      </w:pPr>
      <w:r w:rsidRPr="001509A1">
        <w:t>Средства дорожного фонда направлены на ремонт и содержание автомобильных дорог, в том числе:</w:t>
      </w:r>
    </w:p>
    <w:p w14:paraId="1CD15089" w14:textId="77777777" w:rsidR="008624F5" w:rsidRPr="00A228C8" w:rsidRDefault="008624F5" w:rsidP="008624F5">
      <w:pPr>
        <w:spacing w:line="276" w:lineRule="auto"/>
        <w:ind w:firstLine="540"/>
        <w:jc w:val="both"/>
      </w:pPr>
      <w:r w:rsidRPr="00A228C8">
        <w:t>­ содержание дорог (зимнее содержание, грейдирование, очистка от песка) – 2 966 тыс. руб., (39,6% плана);</w:t>
      </w:r>
    </w:p>
    <w:p w14:paraId="250B4E05" w14:textId="6F45FEE3" w:rsidR="008624F5" w:rsidRPr="00B3175D" w:rsidRDefault="008624F5" w:rsidP="008624F5">
      <w:pPr>
        <w:spacing w:line="276" w:lineRule="auto"/>
        <w:ind w:firstLine="540"/>
        <w:jc w:val="both"/>
      </w:pPr>
      <w:r w:rsidRPr="00B3175D">
        <w:t>­ ямочный ремонт дорог в п. Навля – 1 243 тыс. руб. (66,5% плана);</w:t>
      </w:r>
    </w:p>
    <w:p w14:paraId="3DBCDCC6" w14:textId="77777777" w:rsidR="008624F5" w:rsidRDefault="008624F5" w:rsidP="008624F5">
      <w:pPr>
        <w:spacing w:line="276" w:lineRule="auto"/>
        <w:ind w:firstLine="540"/>
        <w:jc w:val="both"/>
      </w:pPr>
      <w:r w:rsidRPr="00B3175D">
        <w:t xml:space="preserve">- ремонт подъездной дороги к Навлинской ООШ №3 в п. Навля – </w:t>
      </w:r>
      <w:r>
        <w:t>305</w:t>
      </w:r>
      <w:r w:rsidRPr="00B3175D">
        <w:t xml:space="preserve"> тыс. руб. (</w:t>
      </w:r>
      <w:r>
        <w:t>99,8</w:t>
      </w:r>
      <w:r w:rsidRPr="00B3175D">
        <w:t>% плана);</w:t>
      </w:r>
    </w:p>
    <w:p w14:paraId="116E724C" w14:textId="77777777" w:rsidR="008624F5" w:rsidRDefault="008624F5" w:rsidP="008624F5">
      <w:pPr>
        <w:spacing w:line="276" w:lineRule="auto"/>
        <w:ind w:firstLine="540"/>
        <w:jc w:val="both"/>
      </w:pPr>
      <w:r>
        <w:t xml:space="preserve">- скашивание травы вдоль автомобильных дорог – 300 тыс. руб. </w:t>
      </w:r>
      <w:r w:rsidRPr="00B3175D">
        <w:t>(100% плана),</w:t>
      </w:r>
    </w:p>
    <w:p w14:paraId="55238355" w14:textId="4B027293" w:rsidR="008624F5" w:rsidRPr="00B3175D" w:rsidRDefault="008624F5" w:rsidP="008624F5">
      <w:pPr>
        <w:spacing w:line="276" w:lineRule="auto"/>
        <w:ind w:firstLine="540"/>
        <w:jc w:val="both"/>
      </w:pPr>
      <w:r>
        <w:t xml:space="preserve">- строительство </w:t>
      </w:r>
      <w:r w:rsidRPr="00517344">
        <w:t xml:space="preserve">автомобильной дороги </w:t>
      </w:r>
      <w:r>
        <w:t>«</w:t>
      </w:r>
      <w:r w:rsidRPr="00517344">
        <w:t xml:space="preserve">Подъезд к производственной площадке ООО </w:t>
      </w:r>
      <w:r>
        <w:t>«</w:t>
      </w:r>
      <w:r w:rsidRPr="00517344">
        <w:t xml:space="preserve">Агропромышленный холдинг </w:t>
      </w:r>
      <w:r>
        <w:t>«</w:t>
      </w:r>
      <w:r w:rsidRPr="00517344">
        <w:t>Добронравов АГРО</w:t>
      </w:r>
      <w:r>
        <w:t>»</w:t>
      </w:r>
      <w:r w:rsidRPr="00517344">
        <w:t xml:space="preserve"> в Навлинском районе Брянской области</w:t>
      </w:r>
      <w:r>
        <w:t xml:space="preserve">» – 116 676 тыс. руб. </w:t>
      </w:r>
      <w:r w:rsidRPr="00517344">
        <w:t xml:space="preserve">(100% плана), в том числе: средства областного бюджета – </w:t>
      </w:r>
      <w:r>
        <w:t>105 142,8 тыс. руб.</w:t>
      </w:r>
      <w:r w:rsidRPr="00517344">
        <w:t>;</w:t>
      </w:r>
    </w:p>
    <w:p w14:paraId="4E7236C9" w14:textId="77777777" w:rsidR="008624F5" w:rsidRPr="00A228C8" w:rsidRDefault="008624F5" w:rsidP="008624F5">
      <w:pPr>
        <w:spacing w:line="276" w:lineRule="auto"/>
        <w:ind w:firstLine="540"/>
        <w:jc w:val="both"/>
      </w:pPr>
      <w:r w:rsidRPr="00A228C8">
        <w:t>- капитальный ремонт тротуара по ул. Л. Гарсиа – 1 718 тыс. руб. (43,8% плана);</w:t>
      </w:r>
    </w:p>
    <w:p w14:paraId="0EAC8DDF" w14:textId="17637ECB" w:rsidR="008624F5" w:rsidRPr="00B3175D" w:rsidRDefault="008624F5" w:rsidP="008624F5">
      <w:pPr>
        <w:spacing w:line="276" w:lineRule="auto"/>
        <w:ind w:firstLine="540"/>
        <w:jc w:val="both"/>
      </w:pPr>
      <w:bookmarkStart w:id="4" w:name="_Hlk62139482"/>
      <w:r w:rsidRPr="00B3175D">
        <w:t>- капитальный ремонт а/дороги по ул. Ленина (1-й этап) – 8 510 тыс. руб. (97,7% плана), в том числе: средства областного бюджета – 8 084,7 тыс. руб.;</w:t>
      </w:r>
    </w:p>
    <w:bookmarkEnd w:id="4"/>
    <w:p w14:paraId="0CCB571E" w14:textId="2C019F6A" w:rsidR="008624F5" w:rsidRPr="009B2805" w:rsidRDefault="008624F5" w:rsidP="008624F5">
      <w:pPr>
        <w:spacing w:line="276" w:lineRule="auto"/>
        <w:ind w:firstLine="540"/>
        <w:jc w:val="both"/>
      </w:pPr>
      <w:r w:rsidRPr="009B2805">
        <w:t>- капитальный ремонт а/дороги по пер. Спортивный – 4 286 тыс. руб. (91,2% плана), в том числе: средства областного бюджета – 4 071,8 тыс. руб.;</w:t>
      </w:r>
    </w:p>
    <w:p w14:paraId="6FD9C8BA" w14:textId="7E062536" w:rsidR="008624F5" w:rsidRPr="009B2805" w:rsidRDefault="008624F5" w:rsidP="008624F5">
      <w:pPr>
        <w:spacing w:line="276" w:lineRule="auto"/>
        <w:ind w:firstLine="540"/>
        <w:jc w:val="both"/>
      </w:pPr>
      <w:r w:rsidRPr="009B2805">
        <w:t>- ремонт</w:t>
      </w:r>
      <w:r>
        <w:t xml:space="preserve"> </w:t>
      </w:r>
      <w:r w:rsidRPr="009B2805">
        <w:t>а/дороги по пер. Партизанский – 1 014 тыс. руб</w:t>
      </w:r>
      <w:bookmarkStart w:id="5" w:name="_Hlk96597405"/>
      <w:r w:rsidRPr="009B2805">
        <w:t xml:space="preserve">. (100% плана), </w:t>
      </w:r>
      <w:bookmarkEnd w:id="5"/>
      <w:r w:rsidRPr="009B2805">
        <w:t>в том числе: средства областного бюджета – 617,2 тыс. руб.;</w:t>
      </w:r>
    </w:p>
    <w:p w14:paraId="10F67591" w14:textId="77777777" w:rsidR="008624F5" w:rsidRPr="00B3175D" w:rsidRDefault="008624F5" w:rsidP="008624F5">
      <w:pPr>
        <w:spacing w:line="276" w:lineRule="auto"/>
        <w:ind w:firstLine="540"/>
        <w:jc w:val="both"/>
      </w:pPr>
      <w:r w:rsidRPr="00B3175D">
        <w:t xml:space="preserve">­ подготовка проектно-сметной документации по ремонту дорог – </w:t>
      </w:r>
      <w:r>
        <w:t>260</w:t>
      </w:r>
      <w:r w:rsidRPr="00B3175D">
        <w:t xml:space="preserve"> тыс. руб., (</w:t>
      </w:r>
      <w:r>
        <w:t>18,8</w:t>
      </w:r>
      <w:r w:rsidRPr="00B3175D">
        <w:t>% плана);</w:t>
      </w:r>
    </w:p>
    <w:p w14:paraId="5A090807" w14:textId="77777777" w:rsidR="008624F5" w:rsidRPr="00A228C8" w:rsidRDefault="008624F5" w:rsidP="008624F5">
      <w:pPr>
        <w:spacing w:line="276" w:lineRule="auto"/>
        <w:ind w:firstLine="540"/>
        <w:jc w:val="both"/>
      </w:pPr>
      <w:r w:rsidRPr="00A228C8">
        <w:t xml:space="preserve">­ нанесение горизонтальной разметки – 231 тыс. руб., (58,8% плана); </w:t>
      </w:r>
    </w:p>
    <w:p w14:paraId="2785D1E8" w14:textId="77777777" w:rsidR="008624F5" w:rsidRPr="00B3175D" w:rsidRDefault="008624F5" w:rsidP="008624F5">
      <w:pPr>
        <w:spacing w:line="276" w:lineRule="auto"/>
        <w:ind w:firstLine="540"/>
        <w:jc w:val="both"/>
      </w:pPr>
      <w:r w:rsidRPr="00B3175D">
        <w:t>­ приобретение щебня для подсыпки дорог – 891 тыс. руб., (59,4% плана);</w:t>
      </w:r>
    </w:p>
    <w:p w14:paraId="53D27132" w14:textId="77777777" w:rsidR="008624F5" w:rsidRPr="00B3175D" w:rsidRDefault="008624F5" w:rsidP="008624F5">
      <w:pPr>
        <w:spacing w:line="276" w:lineRule="auto"/>
        <w:ind w:firstLine="540"/>
        <w:jc w:val="both"/>
      </w:pPr>
      <w:r w:rsidRPr="00B3175D">
        <w:t>- приобретение и установка дорожных знаков – 2 тыс. руб. (1,4% плана);</w:t>
      </w:r>
    </w:p>
    <w:p w14:paraId="4B4D62AE" w14:textId="77777777" w:rsidR="008624F5" w:rsidRPr="00B3175D" w:rsidRDefault="008624F5" w:rsidP="008624F5">
      <w:pPr>
        <w:spacing w:line="276" w:lineRule="auto"/>
        <w:ind w:firstLine="540"/>
        <w:jc w:val="both"/>
      </w:pPr>
      <w:r w:rsidRPr="00B3175D">
        <w:t>­ приобретение хозяйственных материалов (блок питания для светофора, бордюрная краска) – 60 тыс. руб. (47,8% плана).</w:t>
      </w:r>
    </w:p>
    <w:p w14:paraId="72CF8D0B" w14:textId="77777777" w:rsidR="008624F5" w:rsidRDefault="008624F5" w:rsidP="008624F5">
      <w:pPr>
        <w:spacing w:line="276" w:lineRule="auto"/>
        <w:ind w:firstLine="540"/>
        <w:jc w:val="both"/>
      </w:pPr>
      <w:bookmarkStart w:id="6" w:name="_Hlk62144103"/>
      <w:bookmarkStart w:id="7" w:name="_Hlk53474084"/>
      <w:r w:rsidRPr="00E423BC">
        <w:t xml:space="preserve">Не исполнены запланированные расходы на работы </w:t>
      </w:r>
      <w:bookmarkEnd w:id="6"/>
      <w:r w:rsidRPr="00E423BC">
        <w:t xml:space="preserve">по </w:t>
      </w:r>
      <w:bookmarkEnd w:id="7"/>
      <w:r w:rsidRPr="00E423BC">
        <w:t xml:space="preserve">поливу и подметанию автомобильных дорог и площадей – 95 тыс. руб., обслуживание светофоров и дорожных знаков – 41 тыс. руб., паспортизация автомобильных дорог – 632 тыс. руб., внесение изменений в генеральный план поселения – 160 тыс. руб. </w:t>
      </w:r>
    </w:p>
    <w:p w14:paraId="1F62C50D" w14:textId="77777777" w:rsidR="008624F5" w:rsidRDefault="008624F5" w:rsidP="008624F5">
      <w:pPr>
        <w:spacing w:line="276" w:lineRule="auto"/>
        <w:ind w:firstLine="540"/>
        <w:jc w:val="both"/>
      </w:pPr>
      <w:r w:rsidRPr="00E423BC">
        <w:lastRenderedPageBreak/>
        <w:t xml:space="preserve">Финансирование </w:t>
      </w:r>
      <w:r>
        <w:t>работ в сфере</w:t>
      </w:r>
      <w:r w:rsidRPr="00E423BC">
        <w:t xml:space="preserve"> дорожной деятельности </w:t>
      </w:r>
      <w:r>
        <w:t>осуществлено в объеме выполненных работ и представленных на оплату документов.</w:t>
      </w:r>
    </w:p>
    <w:p w14:paraId="2B2E467C" w14:textId="03FB3A73" w:rsidR="008624F5" w:rsidRDefault="008624F5" w:rsidP="008624F5">
      <w:pPr>
        <w:spacing w:line="276" w:lineRule="auto"/>
        <w:ind w:firstLine="540"/>
        <w:jc w:val="both"/>
      </w:pPr>
      <w:r w:rsidRPr="000C258B">
        <w:t xml:space="preserve">По подразделу </w:t>
      </w:r>
      <w:r>
        <w:rPr>
          <w:i/>
          <w:iCs/>
        </w:rPr>
        <w:t>«</w:t>
      </w:r>
      <w:r w:rsidRPr="000C258B">
        <w:rPr>
          <w:i/>
          <w:iCs/>
        </w:rPr>
        <w:t>Другие вопросы в области национальной экономики</w:t>
      </w:r>
      <w:r>
        <w:rPr>
          <w:i/>
          <w:iCs/>
        </w:rPr>
        <w:t>»</w:t>
      </w:r>
      <w:r w:rsidRPr="000C258B">
        <w:t xml:space="preserve"> исполнение составило 15 тыс. руб. или 100% от запланированного годового объема.</w:t>
      </w:r>
    </w:p>
    <w:p w14:paraId="2952D6D2" w14:textId="77777777" w:rsidR="008624F5" w:rsidRPr="000C258B" w:rsidRDefault="008624F5" w:rsidP="008624F5">
      <w:pPr>
        <w:spacing w:line="276" w:lineRule="auto"/>
        <w:ind w:firstLine="540"/>
        <w:jc w:val="both"/>
      </w:pPr>
      <w:r w:rsidRPr="00326032">
        <w:t xml:space="preserve">По данному </w:t>
      </w:r>
      <w:r>
        <w:t>под</w:t>
      </w:r>
      <w:r w:rsidRPr="00326032">
        <w:t xml:space="preserve">разделу средства бюджета направлены на </w:t>
      </w:r>
      <w:r>
        <w:t xml:space="preserve">приобретение программы АИС </w:t>
      </w:r>
      <w:proofErr w:type="spellStart"/>
      <w:r>
        <w:t>Технокад</w:t>
      </w:r>
      <w:proofErr w:type="spellEnd"/>
      <w:r>
        <w:t xml:space="preserve">-Муниципалитет </w:t>
      </w:r>
      <w:r w:rsidRPr="00326032">
        <w:t xml:space="preserve">– </w:t>
      </w:r>
      <w:r>
        <w:t>14</w:t>
      </w:r>
      <w:r w:rsidRPr="00326032">
        <w:t xml:space="preserve"> тыс. руб. (</w:t>
      </w:r>
      <w:r>
        <w:t>100</w:t>
      </w:r>
      <w:r w:rsidRPr="00326032">
        <w:t>% плана).</w:t>
      </w:r>
    </w:p>
    <w:p w14:paraId="6A07EC9C" w14:textId="728AAF2D" w:rsidR="008624F5" w:rsidRDefault="008624F5" w:rsidP="008624F5">
      <w:pPr>
        <w:spacing w:line="276" w:lineRule="auto"/>
        <w:ind w:firstLine="540"/>
        <w:jc w:val="both"/>
      </w:pPr>
      <w:r w:rsidRPr="000C258B">
        <w:t xml:space="preserve">По подразделу </w:t>
      </w:r>
      <w:r>
        <w:rPr>
          <w:i/>
          <w:iCs/>
        </w:rPr>
        <w:t>«Водное хозяйство»</w:t>
      </w:r>
      <w:r w:rsidRPr="000C258B">
        <w:t xml:space="preserve"> исполнение составило </w:t>
      </w:r>
      <w:r>
        <w:t xml:space="preserve">68 </w:t>
      </w:r>
      <w:r w:rsidRPr="000C258B">
        <w:t xml:space="preserve">тыс. руб. или </w:t>
      </w:r>
      <w:r>
        <w:t>38</w:t>
      </w:r>
      <w:r w:rsidRPr="000C258B">
        <w:t>% от запланированного годового объема.</w:t>
      </w:r>
    </w:p>
    <w:p w14:paraId="4D0D10F6" w14:textId="77777777" w:rsidR="008624F5" w:rsidRPr="000C258B" w:rsidRDefault="008624F5" w:rsidP="008624F5">
      <w:pPr>
        <w:spacing w:line="276" w:lineRule="auto"/>
        <w:ind w:firstLine="540"/>
        <w:jc w:val="both"/>
      </w:pPr>
      <w:r w:rsidRPr="00326032">
        <w:t xml:space="preserve">По данному подразделу средства бюджета направлены на обеспечение безопасности гидротехнических сооружений (страхование) – </w:t>
      </w:r>
      <w:r>
        <w:t>68</w:t>
      </w:r>
      <w:r w:rsidRPr="00326032">
        <w:t xml:space="preserve"> тыс. руб. (</w:t>
      </w:r>
      <w:r>
        <w:t>38</w:t>
      </w:r>
      <w:r w:rsidRPr="00326032">
        <w:t>% плана).</w:t>
      </w:r>
    </w:p>
    <w:p w14:paraId="0950839D" w14:textId="5F340A7A" w:rsidR="008624F5" w:rsidRPr="00E2192E" w:rsidRDefault="008624F5" w:rsidP="008624F5">
      <w:pPr>
        <w:spacing w:line="276" w:lineRule="auto"/>
        <w:ind w:firstLine="540"/>
        <w:jc w:val="both"/>
        <w:rPr>
          <w:i/>
          <w:iCs/>
        </w:rPr>
      </w:pPr>
      <w:r w:rsidRPr="00E2192E">
        <w:rPr>
          <w:i/>
          <w:iCs/>
        </w:rPr>
        <w:t xml:space="preserve">Раздел 05 </w:t>
      </w:r>
      <w:r>
        <w:rPr>
          <w:i/>
          <w:iCs/>
        </w:rPr>
        <w:t>«</w:t>
      </w:r>
      <w:r w:rsidRPr="00E2192E">
        <w:rPr>
          <w:i/>
          <w:iCs/>
        </w:rPr>
        <w:t>Жилищно-коммунальное хозяйство</w:t>
      </w:r>
      <w:r>
        <w:rPr>
          <w:i/>
          <w:iCs/>
        </w:rPr>
        <w:t>»</w:t>
      </w:r>
    </w:p>
    <w:p w14:paraId="70D5D421" w14:textId="77777777" w:rsidR="008624F5" w:rsidRPr="00E2192E" w:rsidRDefault="008624F5" w:rsidP="008624F5">
      <w:pPr>
        <w:spacing w:line="276" w:lineRule="auto"/>
        <w:ind w:firstLine="540"/>
        <w:jc w:val="both"/>
      </w:pPr>
      <w:r w:rsidRPr="00E2192E">
        <w:t>Исполнение расходов по данному разделу составило 115 279 тыс. руб., что на 93 578 тыс. руб. выше уровня АППГ. Удельный вес в общей сумме расходов – 44,2%. Годовой план исполнен на 88,7%.</w:t>
      </w:r>
    </w:p>
    <w:p w14:paraId="5637FBBC" w14:textId="77777777" w:rsidR="008624F5" w:rsidRPr="00E2192E" w:rsidRDefault="008624F5" w:rsidP="008624F5">
      <w:pPr>
        <w:spacing w:line="276" w:lineRule="auto"/>
        <w:ind w:firstLine="540"/>
        <w:jc w:val="both"/>
      </w:pPr>
      <w:r w:rsidRPr="00E2192E">
        <w:t>По данному разделу отражены средства бюджета, направленные на:</w:t>
      </w:r>
    </w:p>
    <w:p w14:paraId="3CC13DFA" w14:textId="77777777" w:rsidR="008624F5" w:rsidRPr="00E2192E" w:rsidRDefault="008624F5" w:rsidP="008624F5">
      <w:pPr>
        <w:pStyle w:val="a8"/>
        <w:numPr>
          <w:ilvl w:val="0"/>
          <w:numId w:val="15"/>
        </w:numPr>
        <w:spacing w:line="276" w:lineRule="auto"/>
        <w:ind w:left="0" w:firstLine="567"/>
        <w:jc w:val="both"/>
      </w:pPr>
      <w:r w:rsidRPr="00E2192E">
        <w:t>жилищное хозяйство – 182 тыс. руб., что на 40 тыс. руб. ниже уровня АППГ. Удельный вес в общей сумме расходов – 0,1%. Годовой план исполнен на 95,7%.</w:t>
      </w:r>
    </w:p>
    <w:p w14:paraId="5C738220" w14:textId="77777777" w:rsidR="008624F5" w:rsidRPr="00E2192E" w:rsidRDefault="008624F5" w:rsidP="008624F5">
      <w:pPr>
        <w:spacing w:line="276" w:lineRule="auto"/>
        <w:ind w:firstLine="540"/>
        <w:jc w:val="both"/>
      </w:pPr>
      <w:r w:rsidRPr="00E2192E">
        <w:t>Средства направлены на оплату ежемесячных взносов на капитальный ремонт муниципального жилья в МКД в размере 6,05 руб./м2. – 182 тыс. руб. (95,7% плана).</w:t>
      </w:r>
    </w:p>
    <w:p w14:paraId="5653EB74" w14:textId="77777777" w:rsidR="008624F5" w:rsidRPr="00E2192E" w:rsidRDefault="008624F5" w:rsidP="008624F5">
      <w:pPr>
        <w:pStyle w:val="a8"/>
        <w:numPr>
          <w:ilvl w:val="0"/>
          <w:numId w:val="15"/>
        </w:numPr>
        <w:spacing w:line="276" w:lineRule="auto"/>
        <w:ind w:left="0" w:firstLine="567"/>
        <w:jc w:val="both"/>
      </w:pPr>
      <w:r w:rsidRPr="00E2192E">
        <w:t>коммунальное хозяйство – 1</w:t>
      </w:r>
      <w:r>
        <w:t>02 824</w:t>
      </w:r>
      <w:r w:rsidRPr="00E2192E">
        <w:t xml:space="preserve"> тыс. руб., что на </w:t>
      </w:r>
      <w:r>
        <w:t>101 229</w:t>
      </w:r>
      <w:r w:rsidRPr="00E2192E">
        <w:t xml:space="preserve"> тыс. руб. </w:t>
      </w:r>
      <w:r>
        <w:t>выш</w:t>
      </w:r>
      <w:r w:rsidRPr="00E2192E">
        <w:t>е уровня АППГ. Удельный вес в общей сумме расходов – 3</w:t>
      </w:r>
      <w:r>
        <w:t>9</w:t>
      </w:r>
      <w:r w:rsidRPr="00E2192E">
        <w:t>,</w:t>
      </w:r>
      <w:r>
        <w:t>5</w:t>
      </w:r>
      <w:r w:rsidRPr="00E2192E">
        <w:t xml:space="preserve">%. Годовой план исполнен на </w:t>
      </w:r>
      <w:r>
        <w:t>93,5</w:t>
      </w:r>
      <w:r w:rsidRPr="00E2192E">
        <w:t>%.</w:t>
      </w:r>
    </w:p>
    <w:p w14:paraId="6C7C9535" w14:textId="77777777" w:rsidR="008624F5" w:rsidRPr="00E41E49" w:rsidRDefault="008624F5" w:rsidP="008624F5">
      <w:pPr>
        <w:spacing w:line="276" w:lineRule="auto"/>
        <w:ind w:firstLine="540"/>
        <w:jc w:val="both"/>
      </w:pPr>
      <w:r w:rsidRPr="00E2192E">
        <w:t xml:space="preserve">Средства направлены на субсидирование выпадающих доходов бани – 1 059 тыс. руб. (91,1% плана), </w:t>
      </w:r>
      <w:r>
        <w:t xml:space="preserve">диагностирование тепловых сетей – 98,5 тыс. руб. (82,1% плана), </w:t>
      </w:r>
      <w:r w:rsidRPr="00E2192E">
        <w:t>приобретение газового котла (ул. Промышленная, 14) – 9</w:t>
      </w:r>
      <w:r>
        <w:t>7,8</w:t>
      </w:r>
      <w:r w:rsidRPr="00E2192E">
        <w:t xml:space="preserve"> тыс. руб. (69% плана), </w:t>
      </w:r>
      <w:r w:rsidRPr="00E41E49">
        <w:t xml:space="preserve">актуализация схем теплоснабжения и водоснабжения – 98 тыс. руб. (100% плана), </w:t>
      </w:r>
      <w:r w:rsidRPr="00255155">
        <w:t>проектные работы по расчету количества и обоснования вида топлива для газовой котельной по ул. Мичурина – 6</w:t>
      </w:r>
      <w:r>
        <w:t>,2</w:t>
      </w:r>
      <w:r w:rsidRPr="00255155">
        <w:t xml:space="preserve"> тыс. руб. </w:t>
      </w:r>
      <w:r>
        <w:t>(100% плана), строительство очистных сооружений</w:t>
      </w:r>
      <w:r w:rsidRPr="00255155">
        <w:t xml:space="preserve"> в п. Навля – </w:t>
      </w:r>
      <w:r>
        <w:t>101 167,2</w:t>
      </w:r>
      <w:r w:rsidRPr="00255155">
        <w:t xml:space="preserve"> тыс. руб. (в том числе средства областного бюджета – 83 133 тыс. руб.);</w:t>
      </w:r>
      <w:r>
        <w:t xml:space="preserve">  выполнение геодезических работ по выносу границ – 67 тыс. руб., </w:t>
      </w:r>
      <w:r w:rsidRPr="00255155">
        <w:t xml:space="preserve">оплата по исполнительному листу арбитражного суда за </w:t>
      </w:r>
      <w:r>
        <w:t>потери в муниципальных тепловых сетях – 228 тыс. руб. (100% плана),</w:t>
      </w:r>
      <w:r w:rsidRPr="00255155">
        <w:t xml:space="preserve"> приобретение прочих расходных материалов – 2</w:t>
      </w:r>
      <w:r>
        <w:t>,3</w:t>
      </w:r>
      <w:r w:rsidRPr="00255155">
        <w:t xml:space="preserve"> тыс. руб.</w:t>
      </w:r>
      <w:r>
        <w:t xml:space="preserve"> (0,7% плана).</w:t>
      </w:r>
    </w:p>
    <w:p w14:paraId="02750AD1" w14:textId="77777777" w:rsidR="008624F5" w:rsidRPr="00B73CC6" w:rsidRDefault="008624F5" w:rsidP="008624F5">
      <w:pPr>
        <w:pStyle w:val="a8"/>
        <w:numPr>
          <w:ilvl w:val="0"/>
          <w:numId w:val="15"/>
        </w:numPr>
        <w:spacing w:line="276" w:lineRule="auto"/>
        <w:ind w:left="0" w:firstLine="567"/>
        <w:jc w:val="both"/>
      </w:pPr>
      <w:r w:rsidRPr="00B73CC6">
        <w:t>благоустройство территорий – 12 273 тыс. руб., что на 1 477 тыс. руб. ниже уровня АППГ, удельный вес в общей сумме расходов – 4,7%, годовой план исполнен на 62,0%, в том числе:</w:t>
      </w:r>
    </w:p>
    <w:p w14:paraId="5F2CB171" w14:textId="77777777" w:rsidR="008624F5" w:rsidRPr="00B73CC6" w:rsidRDefault="008624F5" w:rsidP="008624F5">
      <w:pPr>
        <w:spacing w:line="276" w:lineRule="auto"/>
        <w:ind w:firstLine="540"/>
        <w:jc w:val="both"/>
      </w:pPr>
      <w:r w:rsidRPr="00B73CC6">
        <w:t>Средства направлены на:</w:t>
      </w:r>
    </w:p>
    <w:p w14:paraId="50A01AC3" w14:textId="77777777" w:rsidR="008624F5" w:rsidRDefault="008624F5" w:rsidP="008624F5">
      <w:pPr>
        <w:pStyle w:val="a8"/>
        <w:numPr>
          <w:ilvl w:val="0"/>
          <w:numId w:val="16"/>
        </w:numPr>
        <w:spacing w:line="276" w:lineRule="auto"/>
        <w:ind w:left="0" w:firstLine="567"/>
        <w:jc w:val="both"/>
      </w:pPr>
      <w:r w:rsidRPr="00B73CC6">
        <w:t xml:space="preserve">организацию и обеспечение освещение улиц – </w:t>
      </w:r>
      <w:r>
        <w:t>5 322</w:t>
      </w:r>
      <w:r w:rsidRPr="00B73CC6">
        <w:t xml:space="preserve"> тыс. руб. </w:t>
      </w:r>
      <w:bookmarkStart w:id="8" w:name="_Hlk63680015"/>
      <w:r w:rsidRPr="00B73CC6">
        <w:t>(+</w:t>
      </w:r>
      <w:r>
        <w:t>173</w:t>
      </w:r>
      <w:r w:rsidRPr="00B73CC6">
        <w:t xml:space="preserve"> тыс. руб. к АППГ, </w:t>
      </w:r>
      <w:r w:rsidRPr="00C7223C">
        <w:t>74,1% плана)</w:t>
      </w:r>
      <w:bookmarkEnd w:id="8"/>
      <w:r w:rsidRPr="00C7223C">
        <w:t>, в том числе: на оплату уличного освещения п. Навля – 3 584 тыс. руб. (+535 тыс. руб. к АППГ, 79% плана); техническое облуживание уличного освещения – 762 тыс. руб. (+103 тыс. руб. к АППГ, 79,4% плана); приобретение электротоваров (провода, таймеры, светодиодные светильники и др.) – 778 тыс. руб. (–</w:t>
      </w:r>
      <w:r>
        <w:t xml:space="preserve"> </w:t>
      </w:r>
      <w:r w:rsidRPr="00C7223C">
        <w:t>333 тыс. руб. к АППГ, 56,5% плана), выполнение работ по установке праздничной иллюминации – 198 тыс. руб. (–</w:t>
      </w:r>
      <w:r>
        <w:t xml:space="preserve"> </w:t>
      </w:r>
      <w:r w:rsidRPr="00C7223C">
        <w:t>39 тыс. руб. к АППГ, 79,2</w:t>
      </w:r>
      <w:r>
        <w:t>% плана);</w:t>
      </w:r>
    </w:p>
    <w:p w14:paraId="292F8C19" w14:textId="77777777" w:rsidR="008624F5" w:rsidRDefault="008624F5" w:rsidP="008624F5">
      <w:pPr>
        <w:pStyle w:val="a8"/>
        <w:numPr>
          <w:ilvl w:val="0"/>
          <w:numId w:val="16"/>
        </w:numPr>
        <w:spacing w:line="276" w:lineRule="auto"/>
        <w:ind w:left="0" w:firstLine="567"/>
        <w:jc w:val="both"/>
      </w:pPr>
      <w:r w:rsidRPr="00C7223C">
        <w:t xml:space="preserve">озеленение </w:t>
      </w:r>
      <w:r>
        <w:t xml:space="preserve">(спил деревьев) </w:t>
      </w:r>
      <w:r w:rsidRPr="00C7223C">
        <w:t>– 266 тыс. руб. (+27 тыс. руб. к АППГ, 100% плана)</w:t>
      </w:r>
      <w:r>
        <w:t>;</w:t>
      </w:r>
    </w:p>
    <w:p w14:paraId="201E6C15" w14:textId="30BBF747" w:rsidR="008624F5" w:rsidRPr="00B03921" w:rsidRDefault="008624F5" w:rsidP="008624F5">
      <w:pPr>
        <w:pStyle w:val="a8"/>
        <w:numPr>
          <w:ilvl w:val="0"/>
          <w:numId w:val="16"/>
        </w:numPr>
        <w:spacing w:line="276" w:lineRule="auto"/>
        <w:ind w:left="0" w:firstLine="567"/>
        <w:jc w:val="both"/>
      </w:pPr>
      <w:r w:rsidRPr="00B03921">
        <w:t>организацию и содержание мест захоронения – 1 265 тыс. руб. (</w:t>
      </w:r>
      <w:r w:rsidRPr="00C7223C">
        <w:t>–</w:t>
      </w:r>
      <w:r>
        <w:t xml:space="preserve"> </w:t>
      </w:r>
      <w:r w:rsidRPr="00B03921">
        <w:t xml:space="preserve">742 тыс. руб. к АППГ, 73,9% плана), в том числе: на оплату газа и техническое обслуживание мемориала </w:t>
      </w:r>
      <w:r>
        <w:t>«</w:t>
      </w:r>
      <w:r w:rsidRPr="00B03921">
        <w:t>Вечный огонь</w:t>
      </w:r>
      <w:r>
        <w:t>»</w:t>
      </w:r>
      <w:r w:rsidRPr="00B03921">
        <w:t xml:space="preserve"> – </w:t>
      </w:r>
      <w:r>
        <w:t>5</w:t>
      </w:r>
      <w:r w:rsidRPr="00B03921">
        <w:t xml:space="preserve"> тыс. руб. (+</w:t>
      </w:r>
      <w:r>
        <w:t>1</w:t>
      </w:r>
      <w:r w:rsidRPr="00B03921">
        <w:t xml:space="preserve"> тыс. руб. к АППГ, 35,8% плана), вывоз </w:t>
      </w:r>
      <w:r w:rsidRPr="00B03921">
        <w:lastRenderedPageBreak/>
        <w:t xml:space="preserve">несанкционированного мусора с территорий мест захоронений (кладбищ) – 1 260 тыс. руб. (+64 тыс. руб. к АППГ, 80,7% плана); </w:t>
      </w:r>
    </w:p>
    <w:p w14:paraId="4A2522AB" w14:textId="77777777" w:rsidR="008624F5" w:rsidRPr="0080159E" w:rsidRDefault="008624F5" w:rsidP="008624F5">
      <w:pPr>
        <w:pStyle w:val="a8"/>
        <w:numPr>
          <w:ilvl w:val="0"/>
          <w:numId w:val="16"/>
        </w:numPr>
        <w:spacing w:line="276" w:lineRule="auto"/>
        <w:ind w:left="0" w:firstLine="567"/>
        <w:jc w:val="both"/>
      </w:pPr>
      <w:r w:rsidRPr="00CF7233">
        <w:t>прочие мероприятия – 1 412 тыс. руб. (</w:t>
      </w:r>
      <w:r w:rsidRPr="00C7223C">
        <w:t>–</w:t>
      </w:r>
      <w:r>
        <w:t xml:space="preserve"> </w:t>
      </w:r>
      <w:r w:rsidRPr="00CF7233">
        <w:t>4 836 тыс. руб. к АППГ, 21,3% плана), в том числе</w:t>
      </w:r>
      <w:r w:rsidRPr="0080159E">
        <w:t>: на вывоз несанкционированного мусора с территорий п. Навля – 841 тыс. руб. (</w:t>
      </w:r>
      <w:r w:rsidRPr="00C7223C">
        <w:t>–</w:t>
      </w:r>
      <w:r>
        <w:t xml:space="preserve"> </w:t>
      </w:r>
      <w:r w:rsidRPr="0080159E">
        <w:t>2 323 тыс. руб. к АППГ, 100% плана), уборку улиц и площадей – 352 тыс. руб. (</w:t>
      </w:r>
      <w:r w:rsidRPr="00C7223C">
        <w:t>–</w:t>
      </w:r>
      <w:r>
        <w:t xml:space="preserve"> </w:t>
      </w:r>
      <w:r w:rsidRPr="0080159E">
        <w:t>53 тыс. руб. к АППГ, 97,3% плана), окашивание территорий и обрезка кустов п. Навля – 9 тыс. руб. (</w:t>
      </w:r>
      <w:r w:rsidRPr="00C7223C">
        <w:t>–</w:t>
      </w:r>
      <w:r>
        <w:t xml:space="preserve"> </w:t>
      </w:r>
      <w:r w:rsidRPr="0080159E">
        <w:t>356 тыс. руб. к АППГ, 100% плана), подготовку проектно-сметной документации и по благоустройству дворовых территорий МКД и строительный контроль общественной территории парка им. Князева – 179 тыс. руб. (</w:t>
      </w:r>
      <w:r w:rsidRPr="00C7223C">
        <w:t>–</w:t>
      </w:r>
      <w:r>
        <w:t xml:space="preserve"> </w:t>
      </w:r>
      <w:r w:rsidRPr="0080159E">
        <w:t>269 тыс. руб. к АППГ, 27,6% плана), приобретение хозяйственных материалов (мешки для мусора и прочее) – 31</w:t>
      </w:r>
      <w:r>
        <w:t xml:space="preserve"> </w:t>
      </w:r>
      <w:r w:rsidRPr="0080159E">
        <w:t>тыс. руб. (+59 тыс. руб. к АППГ, 81,6% плана).</w:t>
      </w:r>
    </w:p>
    <w:p w14:paraId="0DAFC713" w14:textId="77777777" w:rsidR="008624F5" w:rsidRDefault="008624F5" w:rsidP="008624F5">
      <w:pPr>
        <w:spacing w:line="276" w:lineRule="auto"/>
        <w:ind w:firstLine="540"/>
        <w:jc w:val="both"/>
      </w:pPr>
      <w:r>
        <w:t>В связи с невыполнением запланированных работ (не представлением документов)</w:t>
      </w:r>
      <w:r w:rsidRPr="00E00FA9">
        <w:t xml:space="preserve"> </w:t>
      </w:r>
      <w:r>
        <w:t>не исполнены расходы, предусмотренные на:</w:t>
      </w:r>
    </w:p>
    <w:p w14:paraId="2B74EC49" w14:textId="77777777" w:rsidR="008624F5" w:rsidRDefault="008624F5" w:rsidP="008624F5">
      <w:pPr>
        <w:pStyle w:val="a8"/>
        <w:numPr>
          <w:ilvl w:val="0"/>
          <w:numId w:val="16"/>
        </w:numPr>
        <w:spacing w:line="276" w:lineRule="auto"/>
        <w:ind w:left="0" w:firstLine="567"/>
        <w:jc w:val="both"/>
      </w:pPr>
      <w:r w:rsidRPr="00113A8E">
        <w:t>благоустройств</w:t>
      </w:r>
      <w:r>
        <w:t>о</w:t>
      </w:r>
      <w:r w:rsidRPr="00113A8E">
        <w:t xml:space="preserve"> парка им. Князева (</w:t>
      </w:r>
      <w:r>
        <w:t xml:space="preserve">план </w:t>
      </w:r>
      <w:r w:rsidRPr="00113A8E">
        <w:t>3 837 тыс. руб.)</w:t>
      </w:r>
      <w:r>
        <w:t>;</w:t>
      </w:r>
    </w:p>
    <w:p w14:paraId="3F9971D4" w14:textId="77777777" w:rsidR="008624F5" w:rsidRDefault="008624F5" w:rsidP="008624F5">
      <w:pPr>
        <w:pStyle w:val="a8"/>
        <w:numPr>
          <w:ilvl w:val="0"/>
          <w:numId w:val="16"/>
        </w:numPr>
        <w:spacing w:line="276" w:lineRule="auto"/>
        <w:ind w:left="0" w:firstLine="567"/>
        <w:jc w:val="both"/>
      </w:pPr>
      <w:r w:rsidRPr="00113A8E">
        <w:t>ремонт контейнерных площадок (899 тыс. руб.)</w:t>
      </w:r>
      <w:r>
        <w:t>;</w:t>
      </w:r>
    </w:p>
    <w:p w14:paraId="7CB0AC87" w14:textId="77777777" w:rsidR="008624F5" w:rsidRDefault="008624F5" w:rsidP="008624F5">
      <w:pPr>
        <w:pStyle w:val="a8"/>
        <w:numPr>
          <w:ilvl w:val="0"/>
          <w:numId w:val="16"/>
        </w:numPr>
        <w:spacing w:line="276" w:lineRule="auto"/>
        <w:ind w:left="0" w:firstLine="567"/>
        <w:jc w:val="both"/>
      </w:pPr>
      <w:r w:rsidRPr="00C7223C">
        <w:t>утилизаци</w:t>
      </w:r>
      <w:r>
        <w:t>ю</w:t>
      </w:r>
      <w:r w:rsidRPr="00C7223C">
        <w:t xml:space="preserve"> отходов (люминесцентных ламп)</w:t>
      </w:r>
      <w:r>
        <w:t xml:space="preserve"> </w:t>
      </w:r>
      <w:r w:rsidRPr="00113A8E">
        <w:t>(</w:t>
      </w:r>
      <w:r>
        <w:t>40</w:t>
      </w:r>
      <w:r w:rsidRPr="00113A8E">
        <w:t xml:space="preserve"> тыс. руб.)</w:t>
      </w:r>
      <w:r>
        <w:t>;</w:t>
      </w:r>
    </w:p>
    <w:p w14:paraId="20D7A112" w14:textId="77777777" w:rsidR="008624F5" w:rsidRPr="00C7223C" w:rsidRDefault="008624F5" w:rsidP="008624F5">
      <w:pPr>
        <w:pStyle w:val="a8"/>
        <w:numPr>
          <w:ilvl w:val="0"/>
          <w:numId w:val="16"/>
        </w:numPr>
        <w:spacing w:line="276" w:lineRule="auto"/>
        <w:ind w:left="0" w:firstLine="567"/>
        <w:jc w:val="both"/>
      </w:pPr>
      <w:r w:rsidRPr="00C7223C">
        <w:t>приобретени</w:t>
      </w:r>
      <w:r>
        <w:t>е</w:t>
      </w:r>
      <w:r w:rsidRPr="00C7223C">
        <w:t xml:space="preserve"> цветов для клумб </w:t>
      </w:r>
      <w:r>
        <w:t>для озеленения территории поселения (100 тыс. руб.);</w:t>
      </w:r>
    </w:p>
    <w:p w14:paraId="0B4AE3EB" w14:textId="2584AEDC" w:rsidR="008624F5" w:rsidRDefault="008624F5" w:rsidP="008624F5">
      <w:pPr>
        <w:spacing w:line="276" w:lineRule="auto"/>
        <w:ind w:firstLine="540"/>
        <w:jc w:val="both"/>
      </w:pPr>
      <w:r>
        <w:t>В рамках П</w:t>
      </w:r>
      <w:r w:rsidRPr="00113A8E">
        <w:t>рограмм</w:t>
      </w:r>
      <w:r>
        <w:t>ы</w:t>
      </w:r>
      <w:r w:rsidRPr="00113A8E">
        <w:t xml:space="preserve"> </w:t>
      </w:r>
      <w:r>
        <w:t>«</w:t>
      </w:r>
      <w:r w:rsidRPr="00113A8E">
        <w:t>Формирование современной городской среды на 2018-2022гг.</w:t>
      </w:r>
      <w:r>
        <w:t>»</w:t>
      </w:r>
      <w:r w:rsidRPr="00113A8E">
        <w:t xml:space="preserve"> выполнены работы</w:t>
      </w:r>
      <w:r w:rsidRPr="00F776BD">
        <w:t xml:space="preserve"> </w:t>
      </w:r>
      <w:r>
        <w:t xml:space="preserve">на </w:t>
      </w:r>
      <w:r w:rsidRPr="00593626">
        <w:t>благоустройств</w:t>
      </w:r>
      <w:r>
        <w:t xml:space="preserve">о территории поселения направлено </w:t>
      </w:r>
      <w:r w:rsidRPr="00F710CD">
        <w:t>4 007 тыс. руб.</w:t>
      </w:r>
      <w:r>
        <w:t>, в том числе:</w:t>
      </w:r>
    </w:p>
    <w:p w14:paraId="53166092" w14:textId="77777777" w:rsidR="008624F5" w:rsidRPr="00593626" w:rsidRDefault="008624F5" w:rsidP="008624F5">
      <w:pPr>
        <w:pStyle w:val="a8"/>
        <w:numPr>
          <w:ilvl w:val="0"/>
          <w:numId w:val="17"/>
        </w:numPr>
        <w:spacing w:line="276" w:lineRule="auto"/>
        <w:ind w:left="0" w:firstLine="567"/>
        <w:jc w:val="both"/>
      </w:pPr>
      <w:r w:rsidRPr="00593626">
        <w:t>благоустройств</w:t>
      </w:r>
      <w:r>
        <w:t>о</w:t>
      </w:r>
      <w:r w:rsidRPr="00593626">
        <w:t xml:space="preserve"> объект</w:t>
      </w:r>
      <w:r>
        <w:t>ов</w:t>
      </w:r>
      <w:r w:rsidRPr="00593626">
        <w:t xml:space="preserve"> общественн</w:t>
      </w:r>
      <w:r>
        <w:t>ых</w:t>
      </w:r>
      <w:r w:rsidRPr="00593626">
        <w:t xml:space="preserve"> территори</w:t>
      </w:r>
      <w:r>
        <w:t>й (</w:t>
      </w:r>
      <w:r w:rsidRPr="00593626">
        <w:t xml:space="preserve">парк им. Князева в п. Навля Брянской области) – 2 684 тыс. руб. (100% плана), </w:t>
      </w:r>
      <w:r>
        <w:t>из них</w:t>
      </w:r>
      <w:r w:rsidRPr="00593626">
        <w:t>: областной бюджет – 2 657,3 тыс. руб. (100% плана), бюджет поселения – 26,7 тыс. руб. (100% плана);</w:t>
      </w:r>
    </w:p>
    <w:p w14:paraId="1C83B5B4" w14:textId="77777777" w:rsidR="008624F5" w:rsidRDefault="008624F5" w:rsidP="008624F5">
      <w:pPr>
        <w:pStyle w:val="a8"/>
        <w:numPr>
          <w:ilvl w:val="0"/>
          <w:numId w:val="17"/>
        </w:numPr>
        <w:spacing w:line="276" w:lineRule="auto"/>
        <w:ind w:left="0" w:firstLine="567"/>
        <w:jc w:val="both"/>
      </w:pPr>
      <w:r w:rsidRPr="00593626">
        <w:t>благоустройств</w:t>
      </w:r>
      <w:r>
        <w:t>о</w:t>
      </w:r>
      <w:r w:rsidRPr="00593626">
        <w:t xml:space="preserve"> дворовых территорий МКД (п. Навля пер. Дмитрия </w:t>
      </w:r>
      <w:proofErr w:type="spellStart"/>
      <w:r w:rsidRPr="00593626">
        <w:t>Емлютина</w:t>
      </w:r>
      <w:proofErr w:type="spellEnd"/>
      <w:r w:rsidRPr="00593626">
        <w:t xml:space="preserve"> д. №2, ул. Красных Партизан д. №70а) – 1 323 тыс. руб. (100% плана), </w:t>
      </w:r>
      <w:r>
        <w:t>из них:</w:t>
      </w:r>
      <w:r w:rsidRPr="00593626">
        <w:t xml:space="preserve"> областной бюджет – 1 300,5 тыс. руб. (100% плана), бюджет поселения – 13,2 тыс. руб. (100% плана), внебюджетные средства (доля населения) – 9,3 тыс. руб. (100% плана).</w:t>
      </w:r>
    </w:p>
    <w:p w14:paraId="4B1E6B47" w14:textId="4729C8F9" w:rsidR="0074281A" w:rsidRPr="0074281A" w:rsidRDefault="0074281A" w:rsidP="0074281A">
      <w:pPr>
        <w:spacing w:line="276" w:lineRule="auto"/>
        <w:ind w:firstLine="540"/>
        <w:jc w:val="both"/>
        <w:rPr>
          <w:i/>
          <w:iCs/>
        </w:rPr>
      </w:pPr>
      <w:r w:rsidRPr="0074281A">
        <w:rPr>
          <w:i/>
          <w:iCs/>
        </w:rPr>
        <w:t xml:space="preserve">Раздел 06 </w:t>
      </w:r>
      <w:r w:rsidR="008624F5">
        <w:rPr>
          <w:i/>
          <w:iCs/>
        </w:rPr>
        <w:t>«</w:t>
      </w:r>
      <w:r w:rsidRPr="0074281A">
        <w:rPr>
          <w:i/>
          <w:iCs/>
        </w:rPr>
        <w:t>Охрана окружающей среды</w:t>
      </w:r>
      <w:r w:rsidR="008624F5">
        <w:rPr>
          <w:i/>
          <w:iCs/>
        </w:rPr>
        <w:t>»</w:t>
      </w:r>
    </w:p>
    <w:p w14:paraId="69066A57" w14:textId="288C13EF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Исполнение расходов по данному разделу составило 400 тыс. руб., что выше уровня АППГ на 209 тыс. руб. Удельный вес в общей сумме расходов – 0,2%. Годовой план исполнен на 100%.</w:t>
      </w:r>
    </w:p>
    <w:p w14:paraId="362A8CDC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Средства направлены на корректировку проектно-сметной документации по рекультивации несанкционированного </w:t>
      </w:r>
      <w:bookmarkStart w:id="9" w:name="_Hlk53484280"/>
      <w:r w:rsidRPr="0074281A">
        <w:t>полигона Т</w:t>
      </w:r>
      <w:bookmarkEnd w:id="9"/>
      <w:r w:rsidRPr="0074281A">
        <w:t>КО (свалки) в Навлинском районе – 400 тыс. руб. (100% плана).</w:t>
      </w:r>
    </w:p>
    <w:p w14:paraId="196A9410" w14:textId="097E99E4" w:rsidR="0074281A" w:rsidRPr="0074281A" w:rsidRDefault="0074281A" w:rsidP="0074281A">
      <w:pPr>
        <w:spacing w:line="276" w:lineRule="auto"/>
        <w:ind w:firstLine="540"/>
        <w:jc w:val="both"/>
        <w:rPr>
          <w:i/>
          <w:iCs/>
        </w:rPr>
      </w:pPr>
      <w:r w:rsidRPr="0074281A">
        <w:rPr>
          <w:i/>
          <w:iCs/>
        </w:rPr>
        <w:t xml:space="preserve">Раздел 08 </w:t>
      </w:r>
      <w:r w:rsidR="008624F5">
        <w:rPr>
          <w:i/>
          <w:iCs/>
        </w:rPr>
        <w:t>«</w:t>
      </w:r>
      <w:r w:rsidRPr="0074281A">
        <w:rPr>
          <w:i/>
          <w:iCs/>
        </w:rPr>
        <w:t>Культура, кинематография</w:t>
      </w:r>
      <w:r w:rsidR="008624F5">
        <w:rPr>
          <w:i/>
          <w:iCs/>
        </w:rPr>
        <w:t>»</w:t>
      </w:r>
    </w:p>
    <w:p w14:paraId="28BEEFDF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Исполнение расходов по данному разделу составило 4 939 тыс. руб., что на 864 тыс. руб. выше уровня АППГ. Удельный вес в общей сумме расходов – 1,9%. Годовой план исполнен на 92,9%.</w:t>
      </w:r>
    </w:p>
    <w:p w14:paraId="4005117B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Средства направлены на организацию библиотечного обслуживания населения в размере 2 636 тыс. руб. (91,4%), что на 390 тыс. руб. выше уровня АППГ, а также на создание условий для организации досуга и обеспечения жителей городского поселения услугами организаций культуры в размере 2 303 тыс. руб. (94,6%), что на 474 тыс. руб. выше уровня АППГ. </w:t>
      </w:r>
    </w:p>
    <w:p w14:paraId="1D7C82DD" w14:textId="33509CB7" w:rsidR="0074281A" w:rsidRPr="0074281A" w:rsidRDefault="0074281A" w:rsidP="0074281A">
      <w:pPr>
        <w:spacing w:line="276" w:lineRule="auto"/>
        <w:ind w:firstLine="540"/>
        <w:jc w:val="both"/>
        <w:rPr>
          <w:i/>
          <w:iCs/>
        </w:rPr>
      </w:pPr>
      <w:r w:rsidRPr="0074281A">
        <w:rPr>
          <w:i/>
          <w:iCs/>
        </w:rPr>
        <w:t xml:space="preserve">Раздел 10 </w:t>
      </w:r>
      <w:r w:rsidR="008624F5">
        <w:rPr>
          <w:i/>
          <w:iCs/>
        </w:rPr>
        <w:t>«</w:t>
      </w:r>
      <w:r w:rsidRPr="0074281A">
        <w:rPr>
          <w:i/>
          <w:iCs/>
        </w:rPr>
        <w:t>Социальная политика</w:t>
      </w:r>
      <w:r w:rsidR="008624F5">
        <w:rPr>
          <w:i/>
          <w:iCs/>
        </w:rPr>
        <w:t>»</w:t>
      </w:r>
    </w:p>
    <w:p w14:paraId="4CB51055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Исполнение расходов по данному разделу составило 395 тыс. руб., что на 44 тыс. руб. выше уровня АППГ. Удельный вес в общей сумме расходов – 0,2%. Годовой план исполнен на 99,1%.</w:t>
      </w:r>
    </w:p>
    <w:p w14:paraId="5940619F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lastRenderedPageBreak/>
        <w:t>Средства направлены на доплату муниципальной пенсии (4 человека) – 361 (+9,6 тыс. руб. к АППГ, 99% плана).</w:t>
      </w:r>
    </w:p>
    <w:p w14:paraId="15EDFB50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Исполнение транспортных услуг (Пасха, Радоница) – 34 тыс. руб. (+34 тыс. руб. к АППГ, 100% плана.</w:t>
      </w:r>
    </w:p>
    <w:p w14:paraId="65CEEAC7" w14:textId="1CB205D7" w:rsidR="0074281A" w:rsidRPr="0074281A" w:rsidRDefault="0074281A" w:rsidP="0074281A">
      <w:pPr>
        <w:spacing w:line="276" w:lineRule="auto"/>
        <w:ind w:firstLine="540"/>
        <w:jc w:val="both"/>
        <w:rPr>
          <w:i/>
          <w:iCs/>
        </w:rPr>
      </w:pPr>
      <w:r w:rsidRPr="0074281A">
        <w:rPr>
          <w:i/>
          <w:iCs/>
        </w:rPr>
        <w:t xml:space="preserve">Раздел 11 </w:t>
      </w:r>
      <w:r w:rsidR="008624F5">
        <w:rPr>
          <w:i/>
          <w:iCs/>
        </w:rPr>
        <w:t>«</w:t>
      </w:r>
      <w:r w:rsidRPr="0074281A">
        <w:rPr>
          <w:i/>
          <w:iCs/>
        </w:rPr>
        <w:t>Физическая культура и спорт</w:t>
      </w:r>
      <w:r w:rsidR="008624F5">
        <w:rPr>
          <w:i/>
          <w:iCs/>
        </w:rPr>
        <w:t>»</w:t>
      </w:r>
    </w:p>
    <w:p w14:paraId="4E11AF68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Исполнение расходов по данному разделу составило 78 тыс. руб., что на 18 тыс. руб. ниже уровня АППГ. Удельный вес в общей сумме расходов – 0,02%. Годовой план исполнен на 3,6%.</w:t>
      </w:r>
    </w:p>
    <w:p w14:paraId="1782FDD4" w14:textId="109F5F8E" w:rsidR="0074281A" w:rsidRPr="0074281A" w:rsidRDefault="0074281A" w:rsidP="0074281A">
      <w:pPr>
        <w:spacing w:line="276" w:lineRule="auto"/>
        <w:ind w:firstLine="540"/>
        <w:jc w:val="both"/>
        <w:rPr>
          <w:highlight w:val="yellow"/>
        </w:rPr>
      </w:pPr>
      <w:r w:rsidRPr="0074281A">
        <w:t>Средства направлены на содержание стадиона</w:t>
      </w:r>
      <w:r w:rsidR="008624F5">
        <w:t xml:space="preserve"> </w:t>
      </w:r>
      <w:r w:rsidRPr="0074281A">
        <w:t>– 59 тыс. руб., сертификацию стадиона – 8 тыс. руб., приобретение расходных материалов (ГСМ, сетка футбольная) – 11 тыс. руб.</w:t>
      </w:r>
    </w:p>
    <w:p w14:paraId="175067B7" w14:textId="4F03A1F5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В текущем году бюджет поселения сформирован и утвержден в </w:t>
      </w:r>
      <w:r w:rsidR="008624F5">
        <w:t>«</w:t>
      </w:r>
      <w:r w:rsidRPr="0074281A">
        <w:t>программном</w:t>
      </w:r>
      <w:r w:rsidR="008624F5">
        <w:t>»</w:t>
      </w:r>
      <w:r w:rsidRPr="0074281A">
        <w:t xml:space="preserve"> формате, 99,5% бюджетных ассигнований запланировано в рамках 2-х муниципальных программ:</w:t>
      </w:r>
    </w:p>
    <w:p w14:paraId="02A785B7" w14:textId="3253B0A3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1). Муниципальная программа </w:t>
      </w:r>
      <w:r w:rsidR="008624F5">
        <w:t>«</w:t>
      </w:r>
      <w:r w:rsidRPr="0074281A">
        <w:t>Реализация полномочий Навлинского городского поселения на 2018-2023 годы</w:t>
      </w:r>
      <w:r w:rsidR="008624F5">
        <w:t>»</w:t>
      </w:r>
      <w:r w:rsidRPr="0074281A">
        <w:t xml:space="preserve">. </w:t>
      </w:r>
    </w:p>
    <w:p w14:paraId="6FC173BA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 xml:space="preserve">При годовом плане в объеме 288 540 тыс. руб., мероприятия в рамках реализации программы в отчетном периоде исполнены в сумме 260 158 тыс. руб. или 99,8% всех расходов бюджета. </w:t>
      </w:r>
    </w:p>
    <w:p w14:paraId="6B8193E4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Средства направлены на:</w:t>
      </w:r>
    </w:p>
    <w:p w14:paraId="25157A05" w14:textId="77777777" w:rsidR="008624F5" w:rsidRPr="000F7482" w:rsidRDefault="008624F5" w:rsidP="008624F5">
      <w:pPr>
        <w:spacing w:line="276" w:lineRule="auto"/>
        <w:ind w:firstLine="540"/>
        <w:jc w:val="both"/>
      </w:pPr>
      <w:r w:rsidRPr="000F7482">
        <w:t>­ распоряжение муниципальным имуществом – 99 тыс. руб., удельный вес в расходах составил 0,04%, годовой план исполнен на 100%;</w:t>
      </w:r>
    </w:p>
    <w:p w14:paraId="43F6CEE2" w14:textId="77777777" w:rsidR="008624F5" w:rsidRPr="000F7482" w:rsidRDefault="008624F5" w:rsidP="008624F5">
      <w:pPr>
        <w:spacing w:line="276" w:lineRule="auto"/>
        <w:ind w:firstLine="540"/>
        <w:jc w:val="both"/>
      </w:pPr>
      <w:r w:rsidRPr="000F7482">
        <w:t>­ землепользовани</w:t>
      </w:r>
      <w:r>
        <w:t>е</w:t>
      </w:r>
      <w:r w:rsidRPr="000F7482">
        <w:t xml:space="preserve"> и землеустройств</w:t>
      </w:r>
      <w:r>
        <w:t>о</w:t>
      </w:r>
      <w:r w:rsidRPr="000F7482">
        <w:t xml:space="preserve"> – 266 тыс. руб., удельный вес в расходах составил 0,1%, годовой план исполнен на 51,5%;</w:t>
      </w:r>
    </w:p>
    <w:p w14:paraId="6E6B8F5D" w14:textId="77777777" w:rsidR="008624F5" w:rsidRPr="000F7482" w:rsidRDefault="008624F5" w:rsidP="008624F5">
      <w:pPr>
        <w:spacing w:line="276" w:lineRule="auto"/>
        <w:ind w:firstLine="540"/>
        <w:jc w:val="both"/>
      </w:pPr>
      <w:r w:rsidRPr="000F7482">
        <w:t>­ пожарн</w:t>
      </w:r>
      <w:r>
        <w:t>ую</w:t>
      </w:r>
      <w:r w:rsidRPr="000F7482">
        <w:t xml:space="preserve"> безопасность – 399 тыс. руб., удельный вес в расходах составил 0,2%, годовой план исполнен на 71,9%;</w:t>
      </w:r>
    </w:p>
    <w:p w14:paraId="2F67C5C4" w14:textId="77777777" w:rsidR="008624F5" w:rsidRPr="000F7482" w:rsidRDefault="008624F5" w:rsidP="008624F5">
      <w:pPr>
        <w:spacing w:line="276" w:lineRule="auto"/>
        <w:ind w:firstLine="540"/>
        <w:jc w:val="both"/>
      </w:pPr>
      <w:r w:rsidRPr="000F7482">
        <w:t xml:space="preserve">­ дорожное хозяйство – 21 786 тыс. руб., удельный вес в расходах бюджета составил 8,5%, годовой план исполнен на 67%; </w:t>
      </w:r>
    </w:p>
    <w:p w14:paraId="3B1AC818" w14:textId="77777777" w:rsidR="008624F5" w:rsidRDefault="008624F5" w:rsidP="008624F5">
      <w:pPr>
        <w:spacing w:line="276" w:lineRule="auto"/>
        <w:ind w:firstLine="540"/>
        <w:jc w:val="both"/>
      </w:pPr>
      <w:r w:rsidRPr="000F7482">
        <w:t>­ жилищно-коммунальное хозяйство – 111 043 тыс. руб., удельный вес в расходах бюджета – 43,4%, годовой план исполнен на 88,3%;</w:t>
      </w:r>
    </w:p>
    <w:p w14:paraId="0D7B1D09" w14:textId="77777777" w:rsidR="008624F5" w:rsidRPr="000F7482" w:rsidRDefault="008624F5" w:rsidP="008624F5">
      <w:pPr>
        <w:spacing w:line="276" w:lineRule="auto"/>
        <w:ind w:firstLine="540"/>
        <w:jc w:val="both"/>
      </w:pPr>
      <w:r>
        <w:t xml:space="preserve">- охрану окружающей среды – 400 тыс. руб., </w:t>
      </w:r>
      <w:r w:rsidRPr="000F7482">
        <w:t xml:space="preserve">удельный вес в расходах бюджета – </w:t>
      </w:r>
      <w:r>
        <w:t>0,2</w:t>
      </w:r>
      <w:r w:rsidRPr="000F7482">
        <w:t xml:space="preserve">%, годовой план исполнен на </w:t>
      </w:r>
      <w:r>
        <w:t>100</w:t>
      </w:r>
      <w:r w:rsidRPr="000F7482">
        <w:t>%;</w:t>
      </w:r>
    </w:p>
    <w:p w14:paraId="47158D5A" w14:textId="77777777" w:rsidR="008624F5" w:rsidRPr="00DF401E" w:rsidRDefault="008624F5" w:rsidP="008624F5">
      <w:pPr>
        <w:spacing w:line="276" w:lineRule="auto"/>
        <w:ind w:firstLine="540"/>
        <w:jc w:val="both"/>
      </w:pPr>
      <w:r w:rsidRPr="00DF401E">
        <w:t>­ культуру – 4 939 тыс. руб., удельный вес в расходах бюджета – 1,9%, годовой план исполнен на 92,9%;</w:t>
      </w:r>
    </w:p>
    <w:p w14:paraId="20DCA08C" w14:textId="77777777" w:rsidR="008624F5" w:rsidRPr="00994FC9" w:rsidRDefault="008624F5" w:rsidP="008624F5">
      <w:pPr>
        <w:spacing w:line="276" w:lineRule="auto"/>
        <w:ind w:firstLine="540"/>
        <w:jc w:val="both"/>
      </w:pPr>
      <w:r w:rsidRPr="00994FC9">
        <w:t>­ социальную политику – 395 тыс. руб., удельный вес в расходах бюджета – 0,2%, годовой план исполнен на 99,1%;</w:t>
      </w:r>
    </w:p>
    <w:p w14:paraId="4B07CF16" w14:textId="77777777" w:rsidR="008624F5" w:rsidRPr="00994FC9" w:rsidRDefault="008624F5" w:rsidP="008624F5">
      <w:pPr>
        <w:spacing w:line="276" w:lineRule="auto"/>
        <w:ind w:firstLine="540"/>
        <w:jc w:val="both"/>
      </w:pPr>
      <w:r w:rsidRPr="00994FC9">
        <w:t>­ физическ</w:t>
      </w:r>
      <w:r>
        <w:t>ую</w:t>
      </w:r>
      <w:r w:rsidRPr="00994FC9">
        <w:t xml:space="preserve"> культур</w:t>
      </w:r>
      <w:r>
        <w:t>у</w:t>
      </w:r>
      <w:r w:rsidRPr="00994FC9">
        <w:t xml:space="preserve"> и спорт – 78 тыс. руб., удельный вес в расходах бюджета – 0,03%, годовой план исполнен на 3,6%;</w:t>
      </w:r>
    </w:p>
    <w:p w14:paraId="05A049A0" w14:textId="7D9AA820" w:rsidR="008624F5" w:rsidRPr="00994FC9" w:rsidRDefault="008624F5" w:rsidP="008624F5">
      <w:pPr>
        <w:spacing w:line="276" w:lineRule="auto"/>
        <w:ind w:firstLine="540"/>
        <w:jc w:val="both"/>
      </w:pPr>
      <w:r w:rsidRPr="00994FC9">
        <w:t xml:space="preserve">­ </w:t>
      </w:r>
      <w:r w:rsidRPr="00142750">
        <w:t xml:space="preserve">ведомственный проект </w:t>
      </w:r>
      <w:r>
        <w:t>«</w:t>
      </w:r>
      <w:r w:rsidRPr="00142750">
        <w:t>Развитие транспортной инфраструктуры на сельских территориях</w:t>
      </w:r>
      <w:r>
        <w:t>»</w:t>
      </w:r>
      <w:r w:rsidRPr="00994FC9">
        <w:t xml:space="preserve"> - 116 676 тыс. руб., удельный вес в расходах бюджета – 45,5%, годовой план исполнен на 100%;</w:t>
      </w:r>
    </w:p>
    <w:p w14:paraId="71352F4D" w14:textId="77777777" w:rsidR="008624F5" w:rsidRPr="00994FC9" w:rsidRDefault="008624F5" w:rsidP="008624F5">
      <w:pPr>
        <w:spacing w:line="276" w:lineRule="auto"/>
        <w:ind w:firstLine="540"/>
        <w:jc w:val="both"/>
      </w:pPr>
      <w:r w:rsidRPr="00994FC9">
        <w:t>­ водное хозяйство – 68 тыс. руб., удельный вес в расходах бюджета – 0,</w:t>
      </w:r>
      <w:r>
        <w:t>03</w:t>
      </w:r>
      <w:r w:rsidRPr="00994FC9">
        <w:t>%, годовой план исполнен на 37,7%.</w:t>
      </w:r>
    </w:p>
    <w:p w14:paraId="78166488" w14:textId="10CC0C36" w:rsidR="008624F5" w:rsidRDefault="0074281A" w:rsidP="0074281A">
      <w:pPr>
        <w:spacing w:line="276" w:lineRule="auto"/>
        <w:ind w:firstLine="540"/>
        <w:jc w:val="both"/>
      </w:pPr>
      <w:r w:rsidRPr="0074281A">
        <w:t xml:space="preserve">2) Муниципальная программа </w:t>
      </w:r>
      <w:r w:rsidR="008624F5">
        <w:t>«</w:t>
      </w:r>
      <w:r w:rsidRPr="0074281A">
        <w:t>Формирование современной городской среды на 2018-2024 годы</w:t>
      </w:r>
      <w:r w:rsidR="008624F5">
        <w:t>»</w:t>
      </w:r>
      <w:r w:rsidRPr="0074281A">
        <w:t xml:space="preserve">. </w:t>
      </w:r>
      <w:r w:rsidR="008624F5">
        <w:t xml:space="preserve">Расходы исполнены в объеме </w:t>
      </w:r>
      <w:r w:rsidRPr="0074281A">
        <w:t>4 007 тыс. руб.</w:t>
      </w:r>
      <w:r w:rsidR="008624F5">
        <w:t xml:space="preserve"> или 100% плановых назначений. </w:t>
      </w:r>
      <w:r w:rsidRPr="0074281A">
        <w:t xml:space="preserve">Средства направлены на благоустройство </w:t>
      </w:r>
      <w:r w:rsidR="008624F5" w:rsidRPr="0074281A">
        <w:t>парк</w:t>
      </w:r>
      <w:r w:rsidR="008624F5">
        <w:t>а</w:t>
      </w:r>
      <w:r w:rsidR="008624F5" w:rsidRPr="0074281A">
        <w:t xml:space="preserve"> им. Князева </w:t>
      </w:r>
      <w:r w:rsidR="008624F5">
        <w:t>(</w:t>
      </w:r>
      <w:r w:rsidRPr="0074281A">
        <w:t>общественной территории</w:t>
      </w:r>
      <w:r w:rsidR="008624F5">
        <w:t>) и двух дворовых территорий многоквартирных домов.</w:t>
      </w:r>
    </w:p>
    <w:p w14:paraId="05960141" w14:textId="77777777" w:rsidR="0074281A" w:rsidRPr="0074281A" w:rsidRDefault="0074281A" w:rsidP="0074281A">
      <w:pPr>
        <w:spacing w:line="276" w:lineRule="auto"/>
        <w:ind w:firstLine="540"/>
        <w:jc w:val="both"/>
      </w:pPr>
      <w:r w:rsidRPr="0074281A">
        <w:t>Кредиторская задолженность по состоянию на 01.01.2022 года не допущена.</w:t>
      </w:r>
    </w:p>
    <w:p w14:paraId="7C78F9F5" w14:textId="2C3EE01C" w:rsidR="00421645" w:rsidRPr="00421645" w:rsidRDefault="0074281A" w:rsidP="00421645">
      <w:pPr>
        <w:ind w:firstLine="540"/>
        <w:jc w:val="both"/>
      </w:pPr>
      <w:r w:rsidRPr="0074281A">
        <w:lastRenderedPageBreak/>
        <w:t>Муниципальный долг по состоянию на 01.01.2022 года отсутствует</w:t>
      </w:r>
      <w:r w:rsidR="00421645">
        <w:t xml:space="preserve">, </w:t>
      </w:r>
      <w:r w:rsidR="00421645" w:rsidRPr="00421645">
        <w:t xml:space="preserve">муниципальные гарантии не предоставлялись. </w:t>
      </w:r>
    </w:p>
    <w:p w14:paraId="66BAD3A2" w14:textId="481A1906" w:rsidR="0074281A" w:rsidRPr="0074281A" w:rsidRDefault="0074281A" w:rsidP="0074281A">
      <w:pPr>
        <w:spacing w:line="276" w:lineRule="auto"/>
        <w:ind w:firstLine="540"/>
        <w:jc w:val="both"/>
      </w:pPr>
    </w:p>
    <w:p w14:paraId="0B8998C8" w14:textId="6024C33D" w:rsidR="00107770" w:rsidRDefault="00107770" w:rsidP="00107770">
      <w:pPr>
        <w:spacing w:line="276" w:lineRule="auto"/>
        <w:ind w:firstLine="284"/>
        <w:jc w:val="both"/>
      </w:pPr>
      <w:r w:rsidRPr="00107770">
        <w:t>Рассмотрев итоги исполнения бюджета Навлинского городского поселения Навлинского муниципального района Брянской области за 2020 года, коллегия при главе администрации района</w:t>
      </w:r>
    </w:p>
    <w:p w14:paraId="7D62DC90" w14:textId="77777777" w:rsidR="00107770" w:rsidRPr="00107770" w:rsidRDefault="00107770" w:rsidP="00107770">
      <w:pPr>
        <w:spacing w:line="276" w:lineRule="auto"/>
        <w:ind w:firstLine="284"/>
        <w:jc w:val="both"/>
      </w:pPr>
    </w:p>
    <w:p w14:paraId="38B6DC0A" w14:textId="77777777" w:rsidR="00107770" w:rsidRPr="00107770" w:rsidRDefault="00107770" w:rsidP="00107770">
      <w:pPr>
        <w:spacing w:line="276" w:lineRule="auto"/>
        <w:ind w:firstLine="284"/>
        <w:jc w:val="both"/>
      </w:pPr>
      <w:r w:rsidRPr="00107770">
        <w:t>РЕШИЛА:</w:t>
      </w:r>
    </w:p>
    <w:p w14:paraId="5A244BFD" w14:textId="6D284EBC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1. Отчет заместителя главы администрации района-начальник финансового управления Сонных Т.А. </w:t>
      </w:r>
      <w:r w:rsidR="008624F5">
        <w:t>«</w:t>
      </w:r>
      <w:r w:rsidRPr="00107770">
        <w:t xml:space="preserve">Об исполнении бюджета </w:t>
      </w:r>
      <w:bookmarkStart w:id="10" w:name="_Hlk63681274"/>
      <w:r w:rsidRPr="00107770">
        <w:t>Навлинского городского поселения Навлинского муниципального района Брянской области</w:t>
      </w:r>
      <w:bookmarkEnd w:id="10"/>
      <w:r w:rsidRPr="00107770">
        <w:t xml:space="preserve"> за 202</w:t>
      </w:r>
      <w:r>
        <w:t>1</w:t>
      </w:r>
      <w:r w:rsidRPr="00107770">
        <w:t xml:space="preserve"> года</w:t>
      </w:r>
      <w:r w:rsidR="008624F5">
        <w:t>»</w:t>
      </w:r>
      <w:r w:rsidRPr="00107770">
        <w:t xml:space="preserve"> принять к сведению.</w:t>
      </w:r>
    </w:p>
    <w:p w14:paraId="3D841961" w14:textId="3361CA40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2. Администрации Навлинского района представить в Навлинский поселковый Совет народных депутатов и Контрольно-счетную палату муниципального образования </w:t>
      </w:r>
      <w:r w:rsidR="008624F5">
        <w:t>«</w:t>
      </w:r>
      <w:r w:rsidRPr="00107770">
        <w:t>Навлинский район</w:t>
      </w:r>
      <w:r w:rsidR="008624F5">
        <w:t>»</w:t>
      </w:r>
      <w:r w:rsidRPr="00107770">
        <w:t xml:space="preserve"> отчет об исполнении бюджета Навлинского городского поселения Навлинского муниципального района Брянской области за 202</w:t>
      </w:r>
      <w:r>
        <w:t>1</w:t>
      </w:r>
      <w:r w:rsidRPr="00107770">
        <w:t xml:space="preserve"> год с соответствующими материалами в установленный срок.</w:t>
      </w:r>
    </w:p>
    <w:p w14:paraId="0FCE6A5E" w14:textId="77777777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3. Администраторам доходов бюджета:</w:t>
      </w:r>
    </w:p>
    <w:p w14:paraId="7CD3609A" w14:textId="085C228D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3.1. Принять меры по выполнению утвержденных показателей по мобилизации доходов в консолидированный бюджет района на 202</w:t>
      </w:r>
      <w:r>
        <w:t>2</w:t>
      </w:r>
      <w:r w:rsidRPr="00107770">
        <w:t xml:space="preserve"> год.</w:t>
      </w:r>
    </w:p>
    <w:p w14:paraId="542DE696" w14:textId="77777777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3.2. Обеспечить рост налоговых и неналоговых доходов в соответствии с заключенным с Правительством Брянской области Соглашением.</w:t>
      </w:r>
    </w:p>
    <w:p w14:paraId="7FF3DF08" w14:textId="0833A3DC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4. Главному распорядителю средств </w:t>
      </w:r>
      <w:r>
        <w:t>поселкового</w:t>
      </w:r>
      <w:r w:rsidRPr="00107770">
        <w:t xml:space="preserve"> бюджета (администрация района), заместителям главы администрации района, руководителям отраслевых (функциональных) подразделений администрации района:</w:t>
      </w:r>
    </w:p>
    <w:p w14:paraId="49C02E3E" w14:textId="77777777" w:rsidR="00107770" w:rsidRPr="00107770" w:rsidRDefault="00107770" w:rsidP="00107770">
      <w:pPr>
        <w:spacing w:line="276" w:lineRule="auto"/>
        <w:ind w:firstLine="284"/>
        <w:jc w:val="both"/>
      </w:pPr>
      <w:r w:rsidRPr="00107770">
        <w:rPr>
          <w:bCs/>
        </w:rPr>
        <w:t xml:space="preserve">  4.1. О</w:t>
      </w:r>
      <w:r w:rsidRPr="00107770">
        <w:t xml:space="preserve">беспечить выполнение принятых обязательств своевременно и в полном объеме. </w:t>
      </w:r>
    </w:p>
    <w:p w14:paraId="6CBACF92" w14:textId="77777777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4.2. Принять активное участие в привлечении дополнительных средств за счет софинансирования из федеральных и государственных программ.</w:t>
      </w:r>
    </w:p>
    <w:p w14:paraId="55BA0614" w14:textId="77777777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4.3.</w:t>
      </w:r>
      <w:r w:rsidRPr="00107770">
        <w:tab/>
        <w:t>Обеспечить соблюдение условий предоставления межбюджетных трансфертов из областного бюджета, установленных Порядками их предоставления и заключенными соглашениями.</w:t>
      </w:r>
    </w:p>
    <w:p w14:paraId="5C8818C9" w14:textId="77777777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4.4. Принять меры по эффективному использованию средств местного бюджета и объектов муниципальной собственности.</w:t>
      </w:r>
    </w:p>
    <w:p w14:paraId="6C2BC9F5" w14:textId="77777777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4.5. Не допускать образование просроченной кредиторской задолженности.</w:t>
      </w:r>
    </w:p>
    <w:p w14:paraId="66EFAE44" w14:textId="40600364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5. Финансовому управлению администрации района</w:t>
      </w:r>
      <w:r>
        <w:t xml:space="preserve">, </w:t>
      </w:r>
      <w:r w:rsidRPr="00107770">
        <w:t>начальнику финансового управления (Сонных Т.А.) обеспечить проведение оперативного анализа поступления доходов и системного анализа исполнения принятых бюджетных обязательств.</w:t>
      </w:r>
    </w:p>
    <w:p w14:paraId="13FD670F" w14:textId="77777777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6. Снять с контроля:</w:t>
      </w:r>
    </w:p>
    <w:p w14:paraId="7B6763B1" w14:textId="72AD268A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6.1. Решение коллегии при Главе администрации Навлинского района от 24.02.2021г. №2/2 </w:t>
      </w:r>
      <w:r w:rsidR="008624F5">
        <w:t>«</w:t>
      </w:r>
      <w:r w:rsidRPr="00107770">
        <w:t xml:space="preserve">Об исполнении бюджета муниципального образования </w:t>
      </w:r>
      <w:r w:rsidR="008624F5">
        <w:t>«</w:t>
      </w:r>
      <w:r w:rsidRPr="00107770">
        <w:t>Навлинское городское поселение</w:t>
      </w:r>
      <w:r w:rsidR="008624F5">
        <w:t>»</w:t>
      </w:r>
      <w:r w:rsidRPr="00107770">
        <w:t xml:space="preserve"> за 2020 год</w:t>
      </w:r>
      <w:r w:rsidR="008624F5">
        <w:t>»</w:t>
      </w:r>
      <w:r w:rsidRPr="00107770">
        <w:t>.</w:t>
      </w:r>
    </w:p>
    <w:p w14:paraId="486874D0" w14:textId="3DDF0104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6.2. Решение коллегии при Главе администрации Навлинского района от 26.04.2021г № 4/2 </w:t>
      </w:r>
      <w:r w:rsidR="008624F5">
        <w:t>«</w:t>
      </w:r>
      <w:r w:rsidRPr="00107770">
        <w:t>Об исполнении бюджета Навлинского городского поселения Навлинского муниципального района Брянской области за 1 квартал 2021 года</w:t>
      </w:r>
      <w:r w:rsidR="008624F5">
        <w:t>»</w:t>
      </w:r>
      <w:r w:rsidRPr="00107770">
        <w:t>.</w:t>
      </w:r>
    </w:p>
    <w:p w14:paraId="6A561E9C" w14:textId="2B532C4B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6.3. Решение коллегии при Главе администрации Навлинского района от 26.07.2021г. № 7/2 </w:t>
      </w:r>
      <w:r w:rsidR="008624F5">
        <w:t>«</w:t>
      </w:r>
      <w:r w:rsidRPr="00107770">
        <w:t>Об исполнении бюджета Навлинского городского поселения Навлинского муниципального района Брянской области за 1 полугодие 2021 года</w:t>
      </w:r>
      <w:r w:rsidR="008624F5">
        <w:t>»</w:t>
      </w:r>
      <w:r w:rsidRPr="00107770">
        <w:t xml:space="preserve">. </w:t>
      </w:r>
    </w:p>
    <w:p w14:paraId="04E138B7" w14:textId="108930E9" w:rsidR="00107770" w:rsidRPr="00107770" w:rsidRDefault="00107770" w:rsidP="00107770">
      <w:pPr>
        <w:spacing w:line="276" w:lineRule="auto"/>
        <w:ind w:firstLine="284"/>
        <w:jc w:val="both"/>
      </w:pPr>
      <w:r w:rsidRPr="00107770">
        <w:lastRenderedPageBreak/>
        <w:t xml:space="preserve">  6.4. Решение коллегии при Главе администрации Навлинского района от 25.10.2021 №10</w:t>
      </w:r>
      <w:r w:rsidR="00193800">
        <w:t>/</w:t>
      </w:r>
      <w:r w:rsidRPr="00107770">
        <w:t xml:space="preserve">2 </w:t>
      </w:r>
      <w:r w:rsidR="008624F5">
        <w:t>«</w:t>
      </w:r>
      <w:r w:rsidRPr="00107770">
        <w:t>Об исполнении бюджета Навлинского городского поселения Навлинского муниципального района Брянской области за 9 месяцев 2021 год</w:t>
      </w:r>
      <w:r w:rsidR="008624F5">
        <w:t>»</w:t>
      </w:r>
      <w:r w:rsidRPr="00107770">
        <w:t>.</w:t>
      </w:r>
    </w:p>
    <w:p w14:paraId="4F49897D" w14:textId="7FDD5FAC" w:rsidR="00107770" w:rsidRPr="00107770" w:rsidRDefault="00107770" w:rsidP="00107770">
      <w:pPr>
        <w:spacing w:line="276" w:lineRule="auto"/>
        <w:ind w:firstLine="284"/>
        <w:jc w:val="both"/>
      </w:pPr>
      <w:r w:rsidRPr="00107770">
        <w:t xml:space="preserve">   7. Контроль исполнения данного решения возложить на заместителя главы администрации района</w:t>
      </w:r>
      <w:r>
        <w:t xml:space="preserve">, </w:t>
      </w:r>
      <w:r w:rsidRPr="00107770">
        <w:t>начальника финансового управления Т.А. Сонных.</w:t>
      </w:r>
    </w:p>
    <w:p w14:paraId="532C656A" w14:textId="77777777" w:rsidR="00107770" w:rsidRPr="00107770" w:rsidRDefault="00107770" w:rsidP="00107770">
      <w:pPr>
        <w:spacing w:line="276" w:lineRule="auto"/>
        <w:ind w:firstLine="284"/>
        <w:jc w:val="both"/>
      </w:pPr>
    </w:p>
    <w:p w14:paraId="18268B6C" w14:textId="77777777" w:rsidR="00AB277C" w:rsidRDefault="00AB277C" w:rsidP="00AB277C">
      <w:pPr>
        <w:spacing w:line="276" w:lineRule="auto"/>
        <w:ind w:firstLine="284"/>
        <w:jc w:val="both"/>
      </w:pPr>
    </w:p>
    <w:p w14:paraId="60ACAFDD" w14:textId="77777777" w:rsidR="00AD2B3E" w:rsidRDefault="00AD2B3E" w:rsidP="00AD2B3E">
      <w:pPr>
        <w:spacing w:line="276" w:lineRule="auto"/>
        <w:ind w:firstLine="284"/>
        <w:jc w:val="both"/>
      </w:pPr>
      <w:r>
        <w:t xml:space="preserve">Глава администрации Навлинского </w:t>
      </w:r>
    </w:p>
    <w:p w14:paraId="39460B7E" w14:textId="4F6A68E1" w:rsidR="00AB277C" w:rsidRDefault="00AD2B3E" w:rsidP="00AD2B3E">
      <w:pPr>
        <w:spacing w:line="276" w:lineRule="auto"/>
        <w:ind w:firstLine="284"/>
        <w:jc w:val="both"/>
      </w:pPr>
      <w:r>
        <w:t>района, председатель коллегии                                                                           А.А. Прудник</w:t>
      </w:r>
    </w:p>
    <w:p w14:paraId="5A376C50" w14:textId="1B43238A" w:rsidR="00AB277C" w:rsidRDefault="00AB277C" w:rsidP="00AB277C">
      <w:pPr>
        <w:spacing w:line="276" w:lineRule="auto"/>
        <w:ind w:firstLine="284"/>
        <w:jc w:val="both"/>
      </w:pPr>
    </w:p>
    <w:p w14:paraId="79B71CE0" w14:textId="77777777" w:rsidR="00AB277C" w:rsidRDefault="00AB277C" w:rsidP="00AB277C">
      <w:pPr>
        <w:spacing w:line="276" w:lineRule="auto"/>
        <w:ind w:firstLine="284"/>
        <w:jc w:val="both"/>
      </w:pPr>
    </w:p>
    <w:p w14:paraId="4F33BA3D" w14:textId="416E0D28" w:rsidR="00AB277C" w:rsidRDefault="00AB277C" w:rsidP="00AB277C">
      <w:pPr>
        <w:spacing w:line="276" w:lineRule="auto"/>
        <w:ind w:firstLine="284"/>
        <w:jc w:val="both"/>
      </w:pPr>
      <w:r>
        <w:t xml:space="preserve">Исп. </w:t>
      </w:r>
      <w:r w:rsidR="00AD2B3E">
        <w:t xml:space="preserve">Сонных </w:t>
      </w:r>
      <w:r>
        <w:t>Т.</w:t>
      </w:r>
      <w:r w:rsidR="00AD2B3E">
        <w:t>А</w:t>
      </w:r>
      <w:r>
        <w:t>.</w:t>
      </w:r>
    </w:p>
    <w:p w14:paraId="0E7C8B5B" w14:textId="7887ABD8" w:rsidR="00AB277C" w:rsidRDefault="00AB277C" w:rsidP="00AB277C">
      <w:pPr>
        <w:spacing w:line="276" w:lineRule="auto"/>
        <w:ind w:firstLine="284"/>
        <w:jc w:val="both"/>
      </w:pPr>
      <w:r>
        <w:t>2-</w:t>
      </w:r>
      <w:r w:rsidR="00AD2B3E">
        <w:t>24-36</w:t>
      </w:r>
    </w:p>
    <w:p w14:paraId="4837DE34" w14:textId="77777777" w:rsidR="00AB277C" w:rsidRDefault="00AB277C" w:rsidP="00AB277C">
      <w:pPr>
        <w:spacing w:line="276" w:lineRule="auto"/>
        <w:ind w:firstLine="284"/>
        <w:jc w:val="both"/>
      </w:pPr>
    </w:p>
    <w:p w14:paraId="09F141C4" w14:textId="77777777" w:rsidR="004E26CF" w:rsidRPr="00BF78B8" w:rsidRDefault="004E26CF" w:rsidP="00F724A3">
      <w:pPr>
        <w:spacing w:line="276" w:lineRule="auto"/>
      </w:pPr>
    </w:p>
    <w:p w14:paraId="5D20BE70" w14:textId="77777777" w:rsidR="004E26CF" w:rsidRPr="00BF78B8" w:rsidRDefault="004E26CF" w:rsidP="005246A9">
      <w:pPr>
        <w:jc w:val="both"/>
      </w:pPr>
    </w:p>
    <w:sectPr w:rsidR="004E26CF" w:rsidRPr="00BF78B8" w:rsidSect="00F73E91">
      <w:pgSz w:w="11906" w:h="16838" w:code="9"/>
      <w:pgMar w:top="851" w:right="567" w:bottom="567" w:left="1701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A9C"/>
    <w:multiLevelType w:val="hybridMultilevel"/>
    <w:tmpl w:val="394EEB7E"/>
    <w:lvl w:ilvl="0" w:tplc="19F4FD7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7A04"/>
    <w:multiLevelType w:val="hybridMultilevel"/>
    <w:tmpl w:val="9752ADF2"/>
    <w:lvl w:ilvl="0" w:tplc="01685AC4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459C6"/>
    <w:multiLevelType w:val="hybridMultilevel"/>
    <w:tmpl w:val="7FA4503C"/>
    <w:lvl w:ilvl="0" w:tplc="095093E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8A20E3"/>
    <w:multiLevelType w:val="hybridMultilevel"/>
    <w:tmpl w:val="7702223E"/>
    <w:lvl w:ilvl="0" w:tplc="64C2F1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BCC679B"/>
    <w:multiLevelType w:val="hybridMultilevel"/>
    <w:tmpl w:val="783869F8"/>
    <w:lvl w:ilvl="0" w:tplc="92A4189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4111A09"/>
    <w:multiLevelType w:val="hybridMultilevel"/>
    <w:tmpl w:val="26C82E76"/>
    <w:lvl w:ilvl="0" w:tplc="B5447DE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750269"/>
    <w:multiLevelType w:val="hybridMultilevel"/>
    <w:tmpl w:val="8460DD08"/>
    <w:lvl w:ilvl="0" w:tplc="AD3A04F4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ECF5298"/>
    <w:multiLevelType w:val="hybridMultilevel"/>
    <w:tmpl w:val="A872B1BC"/>
    <w:lvl w:ilvl="0" w:tplc="1270B6C8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07E81"/>
    <w:rsid w:val="00012D21"/>
    <w:rsid w:val="00013273"/>
    <w:rsid w:val="00014121"/>
    <w:rsid w:val="00015F3C"/>
    <w:rsid w:val="00022BA2"/>
    <w:rsid w:val="00036F42"/>
    <w:rsid w:val="00037F65"/>
    <w:rsid w:val="000446BD"/>
    <w:rsid w:val="000534AC"/>
    <w:rsid w:val="00060BE4"/>
    <w:rsid w:val="000638A3"/>
    <w:rsid w:val="00063D23"/>
    <w:rsid w:val="00066E38"/>
    <w:rsid w:val="000733E5"/>
    <w:rsid w:val="00076245"/>
    <w:rsid w:val="000804B7"/>
    <w:rsid w:val="0008243B"/>
    <w:rsid w:val="00084B6F"/>
    <w:rsid w:val="0008609E"/>
    <w:rsid w:val="000935CE"/>
    <w:rsid w:val="00095213"/>
    <w:rsid w:val="000A35B2"/>
    <w:rsid w:val="000B1804"/>
    <w:rsid w:val="000C0808"/>
    <w:rsid w:val="000C2D87"/>
    <w:rsid w:val="000C3FEA"/>
    <w:rsid w:val="000C5005"/>
    <w:rsid w:val="000C52FA"/>
    <w:rsid w:val="000D20BE"/>
    <w:rsid w:val="000D4AC3"/>
    <w:rsid w:val="000F27C7"/>
    <w:rsid w:val="000F2914"/>
    <w:rsid w:val="000F3B75"/>
    <w:rsid w:val="000F787C"/>
    <w:rsid w:val="00102BF7"/>
    <w:rsid w:val="0010368E"/>
    <w:rsid w:val="001071A2"/>
    <w:rsid w:val="00107770"/>
    <w:rsid w:val="00121368"/>
    <w:rsid w:val="001342FB"/>
    <w:rsid w:val="0013556D"/>
    <w:rsid w:val="00136B64"/>
    <w:rsid w:val="0013712A"/>
    <w:rsid w:val="00141080"/>
    <w:rsid w:val="0014639D"/>
    <w:rsid w:val="00147656"/>
    <w:rsid w:val="00152857"/>
    <w:rsid w:val="00160BEB"/>
    <w:rsid w:val="00166B6B"/>
    <w:rsid w:val="001717B8"/>
    <w:rsid w:val="00175570"/>
    <w:rsid w:val="00177B37"/>
    <w:rsid w:val="001800C4"/>
    <w:rsid w:val="00180EF3"/>
    <w:rsid w:val="00183D87"/>
    <w:rsid w:val="00193800"/>
    <w:rsid w:val="00195295"/>
    <w:rsid w:val="00197102"/>
    <w:rsid w:val="001B1BD6"/>
    <w:rsid w:val="001B4166"/>
    <w:rsid w:val="001D2F8C"/>
    <w:rsid w:val="001D3D78"/>
    <w:rsid w:val="001D6527"/>
    <w:rsid w:val="001E0448"/>
    <w:rsid w:val="001E0CEE"/>
    <w:rsid w:val="001E14AF"/>
    <w:rsid w:val="001E5DC9"/>
    <w:rsid w:val="001E7F62"/>
    <w:rsid w:val="001F12E6"/>
    <w:rsid w:val="00202961"/>
    <w:rsid w:val="00214C6F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F4F"/>
    <w:rsid w:val="00247CEC"/>
    <w:rsid w:val="002539E6"/>
    <w:rsid w:val="002560A3"/>
    <w:rsid w:val="002579D9"/>
    <w:rsid w:val="00260C0D"/>
    <w:rsid w:val="002664DB"/>
    <w:rsid w:val="00274196"/>
    <w:rsid w:val="00290241"/>
    <w:rsid w:val="00294EE9"/>
    <w:rsid w:val="002A7F74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302F"/>
    <w:rsid w:val="003042EA"/>
    <w:rsid w:val="003079ED"/>
    <w:rsid w:val="0031320A"/>
    <w:rsid w:val="00313FA8"/>
    <w:rsid w:val="003209B7"/>
    <w:rsid w:val="003368B0"/>
    <w:rsid w:val="00350500"/>
    <w:rsid w:val="003551B5"/>
    <w:rsid w:val="003565EA"/>
    <w:rsid w:val="003607F1"/>
    <w:rsid w:val="003662E7"/>
    <w:rsid w:val="003672B7"/>
    <w:rsid w:val="00370AAD"/>
    <w:rsid w:val="00374296"/>
    <w:rsid w:val="003760CC"/>
    <w:rsid w:val="0038007D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5085"/>
    <w:rsid w:val="003D7D20"/>
    <w:rsid w:val="003D7DED"/>
    <w:rsid w:val="003E77D4"/>
    <w:rsid w:val="003F10AD"/>
    <w:rsid w:val="003F3AD9"/>
    <w:rsid w:val="004028A7"/>
    <w:rsid w:val="004056FA"/>
    <w:rsid w:val="004078EA"/>
    <w:rsid w:val="004136FA"/>
    <w:rsid w:val="00415DD9"/>
    <w:rsid w:val="00420C20"/>
    <w:rsid w:val="00421645"/>
    <w:rsid w:val="0042253C"/>
    <w:rsid w:val="00424A4C"/>
    <w:rsid w:val="00426E46"/>
    <w:rsid w:val="00427A0A"/>
    <w:rsid w:val="00427FD6"/>
    <w:rsid w:val="00444329"/>
    <w:rsid w:val="00446AF8"/>
    <w:rsid w:val="00453F4E"/>
    <w:rsid w:val="00456A29"/>
    <w:rsid w:val="00460358"/>
    <w:rsid w:val="0046176E"/>
    <w:rsid w:val="00464EB1"/>
    <w:rsid w:val="00465764"/>
    <w:rsid w:val="00466903"/>
    <w:rsid w:val="0049153E"/>
    <w:rsid w:val="00491F5D"/>
    <w:rsid w:val="0049238B"/>
    <w:rsid w:val="004948FE"/>
    <w:rsid w:val="004A1519"/>
    <w:rsid w:val="004A1B3D"/>
    <w:rsid w:val="004A2D09"/>
    <w:rsid w:val="004A328B"/>
    <w:rsid w:val="004A6CEF"/>
    <w:rsid w:val="004B4CB0"/>
    <w:rsid w:val="004B54CC"/>
    <w:rsid w:val="004C1160"/>
    <w:rsid w:val="004C471A"/>
    <w:rsid w:val="004D7B90"/>
    <w:rsid w:val="004E26CF"/>
    <w:rsid w:val="004F7FC9"/>
    <w:rsid w:val="00501EEA"/>
    <w:rsid w:val="0050603B"/>
    <w:rsid w:val="00520FD2"/>
    <w:rsid w:val="005246A9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6106"/>
    <w:rsid w:val="00576698"/>
    <w:rsid w:val="00580B0F"/>
    <w:rsid w:val="0058207B"/>
    <w:rsid w:val="00582821"/>
    <w:rsid w:val="00583B7D"/>
    <w:rsid w:val="00584C71"/>
    <w:rsid w:val="005851C0"/>
    <w:rsid w:val="00587173"/>
    <w:rsid w:val="0059011F"/>
    <w:rsid w:val="00595AE2"/>
    <w:rsid w:val="005A42DA"/>
    <w:rsid w:val="005A5B69"/>
    <w:rsid w:val="005B0C06"/>
    <w:rsid w:val="005B3382"/>
    <w:rsid w:val="005B3AF2"/>
    <w:rsid w:val="005C17E8"/>
    <w:rsid w:val="005D4471"/>
    <w:rsid w:val="005E738B"/>
    <w:rsid w:val="005F0914"/>
    <w:rsid w:val="005F33DE"/>
    <w:rsid w:val="005F3405"/>
    <w:rsid w:val="005F3BA1"/>
    <w:rsid w:val="005F3F08"/>
    <w:rsid w:val="006034A1"/>
    <w:rsid w:val="0061052B"/>
    <w:rsid w:val="00623B38"/>
    <w:rsid w:val="00625B9C"/>
    <w:rsid w:val="006260E2"/>
    <w:rsid w:val="00626DFD"/>
    <w:rsid w:val="006271A6"/>
    <w:rsid w:val="00636B9C"/>
    <w:rsid w:val="00642339"/>
    <w:rsid w:val="006450E9"/>
    <w:rsid w:val="00647305"/>
    <w:rsid w:val="0065316C"/>
    <w:rsid w:val="00660272"/>
    <w:rsid w:val="006653B3"/>
    <w:rsid w:val="00666086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5AF7"/>
    <w:rsid w:val="006B20D9"/>
    <w:rsid w:val="006B4E70"/>
    <w:rsid w:val="006B57BE"/>
    <w:rsid w:val="006C0985"/>
    <w:rsid w:val="006C0E0F"/>
    <w:rsid w:val="006C0EAC"/>
    <w:rsid w:val="006D0110"/>
    <w:rsid w:val="006D28E7"/>
    <w:rsid w:val="006E55EF"/>
    <w:rsid w:val="006E5B11"/>
    <w:rsid w:val="006E7B07"/>
    <w:rsid w:val="006F2FF0"/>
    <w:rsid w:val="006F5288"/>
    <w:rsid w:val="006F623B"/>
    <w:rsid w:val="00701F55"/>
    <w:rsid w:val="007068F7"/>
    <w:rsid w:val="00707913"/>
    <w:rsid w:val="00715218"/>
    <w:rsid w:val="00723A5E"/>
    <w:rsid w:val="0073390C"/>
    <w:rsid w:val="00733BB4"/>
    <w:rsid w:val="00733C5E"/>
    <w:rsid w:val="0074130A"/>
    <w:rsid w:val="00742123"/>
    <w:rsid w:val="0074281A"/>
    <w:rsid w:val="00742E1E"/>
    <w:rsid w:val="0074372F"/>
    <w:rsid w:val="00744477"/>
    <w:rsid w:val="007473E7"/>
    <w:rsid w:val="007736B9"/>
    <w:rsid w:val="00774C61"/>
    <w:rsid w:val="00775B32"/>
    <w:rsid w:val="00775E8C"/>
    <w:rsid w:val="00777913"/>
    <w:rsid w:val="00782810"/>
    <w:rsid w:val="0079009D"/>
    <w:rsid w:val="007910DC"/>
    <w:rsid w:val="007A00E4"/>
    <w:rsid w:val="007A4137"/>
    <w:rsid w:val="007B0790"/>
    <w:rsid w:val="007B1E9F"/>
    <w:rsid w:val="007B5B49"/>
    <w:rsid w:val="007C44F3"/>
    <w:rsid w:val="007C51E4"/>
    <w:rsid w:val="007C7887"/>
    <w:rsid w:val="007E22F8"/>
    <w:rsid w:val="007E2360"/>
    <w:rsid w:val="007E25EC"/>
    <w:rsid w:val="007F3FA4"/>
    <w:rsid w:val="007F47F2"/>
    <w:rsid w:val="00800DE4"/>
    <w:rsid w:val="008020B8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24F5"/>
    <w:rsid w:val="00867386"/>
    <w:rsid w:val="00867D1F"/>
    <w:rsid w:val="00871DB5"/>
    <w:rsid w:val="00874FC2"/>
    <w:rsid w:val="008753F5"/>
    <w:rsid w:val="0088271B"/>
    <w:rsid w:val="00885155"/>
    <w:rsid w:val="008874F6"/>
    <w:rsid w:val="00887F8F"/>
    <w:rsid w:val="00894B2F"/>
    <w:rsid w:val="008A122C"/>
    <w:rsid w:val="008A2E41"/>
    <w:rsid w:val="008A34A1"/>
    <w:rsid w:val="008B0851"/>
    <w:rsid w:val="008B5934"/>
    <w:rsid w:val="008C5055"/>
    <w:rsid w:val="008D088C"/>
    <w:rsid w:val="008D5BE0"/>
    <w:rsid w:val="008D5CE5"/>
    <w:rsid w:val="008E4235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3A93"/>
    <w:rsid w:val="00926495"/>
    <w:rsid w:val="009328C3"/>
    <w:rsid w:val="00932E06"/>
    <w:rsid w:val="0093367C"/>
    <w:rsid w:val="00937993"/>
    <w:rsid w:val="009476B1"/>
    <w:rsid w:val="009564BD"/>
    <w:rsid w:val="009568D8"/>
    <w:rsid w:val="00960E8E"/>
    <w:rsid w:val="009633CB"/>
    <w:rsid w:val="009677EE"/>
    <w:rsid w:val="00970CCE"/>
    <w:rsid w:val="0097770D"/>
    <w:rsid w:val="00981C01"/>
    <w:rsid w:val="009837C5"/>
    <w:rsid w:val="0098724D"/>
    <w:rsid w:val="00987335"/>
    <w:rsid w:val="00990F6A"/>
    <w:rsid w:val="00993B55"/>
    <w:rsid w:val="00993E0C"/>
    <w:rsid w:val="009A293A"/>
    <w:rsid w:val="009A4594"/>
    <w:rsid w:val="009A4F77"/>
    <w:rsid w:val="009B3AF0"/>
    <w:rsid w:val="009C0BF0"/>
    <w:rsid w:val="009C2458"/>
    <w:rsid w:val="009C71EB"/>
    <w:rsid w:val="009D4D05"/>
    <w:rsid w:val="009D6790"/>
    <w:rsid w:val="009D79CD"/>
    <w:rsid w:val="009E0EF1"/>
    <w:rsid w:val="009F7EF6"/>
    <w:rsid w:val="00A131D3"/>
    <w:rsid w:val="00A138E1"/>
    <w:rsid w:val="00A2193D"/>
    <w:rsid w:val="00A2664F"/>
    <w:rsid w:val="00A5286F"/>
    <w:rsid w:val="00A5629C"/>
    <w:rsid w:val="00A56444"/>
    <w:rsid w:val="00A61EC4"/>
    <w:rsid w:val="00A62CB3"/>
    <w:rsid w:val="00A63570"/>
    <w:rsid w:val="00A70128"/>
    <w:rsid w:val="00A75EC5"/>
    <w:rsid w:val="00A813E5"/>
    <w:rsid w:val="00A81C45"/>
    <w:rsid w:val="00A85A36"/>
    <w:rsid w:val="00A91DFC"/>
    <w:rsid w:val="00A95929"/>
    <w:rsid w:val="00A96A13"/>
    <w:rsid w:val="00A97BBC"/>
    <w:rsid w:val="00AA119E"/>
    <w:rsid w:val="00AA6CFE"/>
    <w:rsid w:val="00AA6E78"/>
    <w:rsid w:val="00AB1253"/>
    <w:rsid w:val="00AB277C"/>
    <w:rsid w:val="00AC15C0"/>
    <w:rsid w:val="00AC48D2"/>
    <w:rsid w:val="00AC7AEF"/>
    <w:rsid w:val="00AD2B3E"/>
    <w:rsid w:val="00AD6540"/>
    <w:rsid w:val="00AE1EE8"/>
    <w:rsid w:val="00AE38E7"/>
    <w:rsid w:val="00AE541C"/>
    <w:rsid w:val="00AE568A"/>
    <w:rsid w:val="00AF78F6"/>
    <w:rsid w:val="00AF7B26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5A4"/>
    <w:rsid w:val="00B27D38"/>
    <w:rsid w:val="00B3169A"/>
    <w:rsid w:val="00B33E66"/>
    <w:rsid w:val="00B37B5D"/>
    <w:rsid w:val="00B42608"/>
    <w:rsid w:val="00B4440B"/>
    <w:rsid w:val="00B45BC4"/>
    <w:rsid w:val="00B51BFB"/>
    <w:rsid w:val="00B551CB"/>
    <w:rsid w:val="00B57417"/>
    <w:rsid w:val="00B614AB"/>
    <w:rsid w:val="00B73F09"/>
    <w:rsid w:val="00B806BF"/>
    <w:rsid w:val="00B80ED2"/>
    <w:rsid w:val="00B82638"/>
    <w:rsid w:val="00B839CF"/>
    <w:rsid w:val="00B85148"/>
    <w:rsid w:val="00B8699D"/>
    <w:rsid w:val="00B86C8E"/>
    <w:rsid w:val="00B86EF6"/>
    <w:rsid w:val="00B92CA5"/>
    <w:rsid w:val="00BB0316"/>
    <w:rsid w:val="00BB79B8"/>
    <w:rsid w:val="00BE2115"/>
    <w:rsid w:val="00BE7374"/>
    <w:rsid w:val="00BF650B"/>
    <w:rsid w:val="00BF78B8"/>
    <w:rsid w:val="00C005AF"/>
    <w:rsid w:val="00C01735"/>
    <w:rsid w:val="00C02E04"/>
    <w:rsid w:val="00C05CF3"/>
    <w:rsid w:val="00C11B43"/>
    <w:rsid w:val="00C21914"/>
    <w:rsid w:val="00C25E1D"/>
    <w:rsid w:val="00C264FC"/>
    <w:rsid w:val="00C26766"/>
    <w:rsid w:val="00C434A1"/>
    <w:rsid w:val="00C454E7"/>
    <w:rsid w:val="00C45865"/>
    <w:rsid w:val="00C55C59"/>
    <w:rsid w:val="00C6455A"/>
    <w:rsid w:val="00C67B58"/>
    <w:rsid w:val="00C7376A"/>
    <w:rsid w:val="00C74844"/>
    <w:rsid w:val="00C74A14"/>
    <w:rsid w:val="00C765D3"/>
    <w:rsid w:val="00C76F2B"/>
    <w:rsid w:val="00C803FB"/>
    <w:rsid w:val="00C82AA7"/>
    <w:rsid w:val="00C8704E"/>
    <w:rsid w:val="00C90010"/>
    <w:rsid w:val="00C90B4A"/>
    <w:rsid w:val="00C92221"/>
    <w:rsid w:val="00CA7299"/>
    <w:rsid w:val="00CB1252"/>
    <w:rsid w:val="00CB2801"/>
    <w:rsid w:val="00CB3BE6"/>
    <w:rsid w:val="00CB5506"/>
    <w:rsid w:val="00CC32FF"/>
    <w:rsid w:val="00CD0E8D"/>
    <w:rsid w:val="00CD2F2F"/>
    <w:rsid w:val="00CD31B2"/>
    <w:rsid w:val="00CE7768"/>
    <w:rsid w:val="00CF0B63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444E3"/>
    <w:rsid w:val="00D466CE"/>
    <w:rsid w:val="00D51B57"/>
    <w:rsid w:val="00D51D45"/>
    <w:rsid w:val="00D56A2B"/>
    <w:rsid w:val="00D71CCC"/>
    <w:rsid w:val="00D73671"/>
    <w:rsid w:val="00D763E3"/>
    <w:rsid w:val="00D774F0"/>
    <w:rsid w:val="00D81A62"/>
    <w:rsid w:val="00D83722"/>
    <w:rsid w:val="00D87B89"/>
    <w:rsid w:val="00D93BB1"/>
    <w:rsid w:val="00DA0441"/>
    <w:rsid w:val="00DA2440"/>
    <w:rsid w:val="00DB1521"/>
    <w:rsid w:val="00DC2FEE"/>
    <w:rsid w:val="00DC489A"/>
    <w:rsid w:val="00DC707E"/>
    <w:rsid w:val="00DD258A"/>
    <w:rsid w:val="00DD2D90"/>
    <w:rsid w:val="00DD49E8"/>
    <w:rsid w:val="00DD6C5D"/>
    <w:rsid w:val="00DE5148"/>
    <w:rsid w:val="00DF5F4E"/>
    <w:rsid w:val="00DF7398"/>
    <w:rsid w:val="00E031A6"/>
    <w:rsid w:val="00E06EAA"/>
    <w:rsid w:val="00E100FC"/>
    <w:rsid w:val="00E141EF"/>
    <w:rsid w:val="00E14D44"/>
    <w:rsid w:val="00E262A9"/>
    <w:rsid w:val="00E32AE6"/>
    <w:rsid w:val="00E44CAC"/>
    <w:rsid w:val="00E46595"/>
    <w:rsid w:val="00E46DA9"/>
    <w:rsid w:val="00E50362"/>
    <w:rsid w:val="00E50EF0"/>
    <w:rsid w:val="00E520B3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2B24"/>
    <w:rsid w:val="00E84698"/>
    <w:rsid w:val="00E95876"/>
    <w:rsid w:val="00E95E6F"/>
    <w:rsid w:val="00E970C6"/>
    <w:rsid w:val="00EA2F97"/>
    <w:rsid w:val="00EB4E32"/>
    <w:rsid w:val="00EC2163"/>
    <w:rsid w:val="00ED3626"/>
    <w:rsid w:val="00ED459A"/>
    <w:rsid w:val="00ED5EA3"/>
    <w:rsid w:val="00ED7158"/>
    <w:rsid w:val="00EE0712"/>
    <w:rsid w:val="00EE7863"/>
    <w:rsid w:val="00EF7A9F"/>
    <w:rsid w:val="00F00759"/>
    <w:rsid w:val="00F03E54"/>
    <w:rsid w:val="00F10B32"/>
    <w:rsid w:val="00F120A5"/>
    <w:rsid w:val="00F21508"/>
    <w:rsid w:val="00F21EA1"/>
    <w:rsid w:val="00F313F7"/>
    <w:rsid w:val="00F34C71"/>
    <w:rsid w:val="00F4032D"/>
    <w:rsid w:val="00F432A6"/>
    <w:rsid w:val="00F45340"/>
    <w:rsid w:val="00F53A97"/>
    <w:rsid w:val="00F547A5"/>
    <w:rsid w:val="00F578B9"/>
    <w:rsid w:val="00F6188D"/>
    <w:rsid w:val="00F6430A"/>
    <w:rsid w:val="00F66886"/>
    <w:rsid w:val="00F724A3"/>
    <w:rsid w:val="00F73E91"/>
    <w:rsid w:val="00F87F30"/>
    <w:rsid w:val="00F933F0"/>
    <w:rsid w:val="00F965EA"/>
    <w:rsid w:val="00F978F8"/>
    <w:rsid w:val="00FA2129"/>
    <w:rsid w:val="00FA38FE"/>
    <w:rsid w:val="00FA5AAD"/>
    <w:rsid w:val="00FB7170"/>
    <w:rsid w:val="00FB7B1C"/>
    <w:rsid w:val="00FC56F2"/>
    <w:rsid w:val="00FC6306"/>
    <w:rsid w:val="00FC7402"/>
    <w:rsid w:val="00FD2964"/>
    <w:rsid w:val="00FD3865"/>
    <w:rsid w:val="00FD5390"/>
    <w:rsid w:val="00FE2E38"/>
    <w:rsid w:val="00FE34A3"/>
    <w:rsid w:val="00FE5E83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CC76F"/>
  <w15:docId w15:val="{41C29EEE-DD02-431E-BEB6-D56C1554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4294954444</TotalTime>
  <Pages>8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PC</cp:lastModifiedBy>
  <cp:revision>47</cp:revision>
  <cp:lastPrinted>2021-10-22T12:50:00Z</cp:lastPrinted>
  <dcterms:created xsi:type="dcterms:W3CDTF">2018-04-23T12:20:00Z</dcterms:created>
  <dcterms:modified xsi:type="dcterms:W3CDTF">2022-02-28T12:02:00Z</dcterms:modified>
</cp:coreProperties>
</file>