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82" w14:textId="67F152CA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A7AEA" w:rsidRPr="00BF78B8" w14:paraId="4D8CDBAE" w14:textId="77777777" w:rsidTr="00BA7AEA">
        <w:tc>
          <w:tcPr>
            <w:tcW w:w="5529" w:type="dxa"/>
          </w:tcPr>
          <w:p w14:paraId="7F84D6A0" w14:textId="6C1F4922" w:rsidR="00BA7AEA" w:rsidRPr="00BF78B8" w:rsidRDefault="00BA7AEA" w:rsidP="00BA7AEA">
            <w:pPr>
              <w:spacing w:line="276" w:lineRule="auto"/>
            </w:pPr>
            <w:r w:rsidRPr="009E1A6C">
              <w:t xml:space="preserve">от </w:t>
            </w:r>
            <w:r w:rsidR="00DD0F3C">
              <w:t>26</w:t>
            </w:r>
            <w:r w:rsidR="003E4B04">
              <w:t xml:space="preserve">. </w:t>
            </w:r>
            <w:r w:rsidR="00DD0F3C">
              <w:t>02</w:t>
            </w:r>
            <w:r w:rsidR="003E4B04">
              <w:t xml:space="preserve">. </w:t>
            </w:r>
            <w:r w:rsidRPr="009E1A6C">
              <w:t>202</w:t>
            </w:r>
            <w:r w:rsidR="00482BAA">
              <w:t>4</w:t>
            </w:r>
            <w:r w:rsidRPr="009E1A6C">
              <w:t xml:space="preserve"> г. №</w:t>
            </w:r>
            <w:r w:rsidR="00DD0F3C">
              <w:t xml:space="preserve"> 2</w:t>
            </w:r>
            <w:r w:rsidR="00B0403A">
              <w:rPr>
                <w:lang w:val="en-US"/>
              </w:rPr>
              <w:t>/</w:t>
            </w:r>
            <w:r w:rsidR="00DD0F3C">
              <w:t>2</w:t>
            </w:r>
          </w:p>
        </w:tc>
        <w:tc>
          <w:tcPr>
            <w:tcW w:w="4110" w:type="dxa"/>
          </w:tcPr>
          <w:p w14:paraId="262AA872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7E1C47BE" w14:textId="77777777" w:rsidTr="00BA7AEA">
        <w:tc>
          <w:tcPr>
            <w:tcW w:w="5529" w:type="dxa"/>
          </w:tcPr>
          <w:p w14:paraId="769A6FD0" w14:textId="685C1F2C" w:rsidR="00BA7AEA" w:rsidRPr="00BF78B8" w:rsidRDefault="00BA7AEA" w:rsidP="00BA7AEA">
            <w:pPr>
              <w:spacing w:line="276" w:lineRule="auto"/>
            </w:pPr>
            <w:r>
              <w:t>р</w:t>
            </w:r>
            <w:r w:rsidRPr="009E1A6C">
              <w:t>п. Навля</w:t>
            </w:r>
          </w:p>
        </w:tc>
        <w:tc>
          <w:tcPr>
            <w:tcW w:w="4110" w:type="dxa"/>
          </w:tcPr>
          <w:p w14:paraId="1DC08789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221919C7" w14:textId="77777777" w:rsidTr="00BA7AEA">
        <w:tc>
          <w:tcPr>
            <w:tcW w:w="5529" w:type="dxa"/>
          </w:tcPr>
          <w:p w14:paraId="505DAD9A" w14:textId="77777777" w:rsidR="00BA7AEA" w:rsidRPr="00BF78B8" w:rsidRDefault="00BA7AEA" w:rsidP="0010368E">
            <w:pPr>
              <w:spacing w:line="276" w:lineRule="auto"/>
            </w:pPr>
          </w:p>
        </w:tc>
        <w:tc>
          <w:tcPr>
            <w:tcW w:w="4110" w:type="dxa"/>
          </w:tcPr>
          <w:p w14:paraId="34D9C9A2" w14:textId="77777777" w:rsidR="00BA7AEA" w:rsidRPr="00BF78B8" w:rsidRDefault="00BA7AEA" w:rsidP="005246A9">
            <w:pPr>
              <w:jc w:val="both"/>
            </w:pPr>
          </w:p>
        </w:tc>
      </w:tr>
      <w:tr w:rsidR="00F6430A" w:rsidRPr="00BF78B8" w14:paraId="4EDCA2DE" w14:textId="77777777" w:rsidTr="00BA7AEA">
        <w:tc>
          <w:tcPr>
            <w:tcW w:w="5529" w:type="dxa"/>
          </w:tcPr>
          <w:p w14:paraId="3F00CFB1" w14:textId="0B1F6D9F" w:rsidR="00F6430A" w:rsidRPr="00BF78B8" w:rsidRDefault="00F6430A" w:rsidP="00BA7AEA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за 20</w:t>
            </w:r>
            <w:r w:rsidR="00444329">
              <w:t>2</w:t>
            </w:r>
            <w:r w:rsidR="00F41A5D">
              <w:t>3</w:t>
            </w:r>
            <w:r w:rsidRPr="00BF78B8">
              <w:t xml:space="preserve"> год</w:t>
            </w:r>
          </w:p>
        </w:tc>
        <w:tc>
          <w:tcPr>
            <w:tcW w:w="4110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491A7830" w14:textId="7984234C" w:rsidR="007F47F2" w:rsidRPr="00BF78B8" w:rsidRDefault="007F47F2" w:rsidP="00BA7AEA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625B9C">
        <w:t xml:space="preserve">главы </w:t>
      </w:r>
      <w:r w:rsidR="00F73E91" w:rsidRPr="00BF78B8">
        <w:t>администрации района</w:t>
      </w:r>
      <w:r w:rsidR="00812F33">
        <w:t>-начальника финансового управления</w:t>
      </w:r>
      <w:r w:rsidR="00F73E91" w:rsidRPr="00BF78B8">
        <w:t xml:space="preserve"> </w:t>
      </w:r>
      <w:r w:rsidR="00625B9C">
        <w:t>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3061ACA4" w14:textId="77777777" w:rsidR="00BA7AEA" w:rsidRPr="006A5F21" w:rsidRDefault="00BA7AEA" w:rsidP="00BA7AEA">
      <w:pPr>
        <w:spacing w:before="240" w:line="276" w:lineRule="auto"/>
        <w:ind w:firstLine="567"/>
        <w:jc w:val="both"/>
      </w:pPr>
      <w:r w:rsidRPr="006A5F21">
        <w:t>Исполнение бюджета Навлинского городского поселения осуществляется в рамках действующих положений Бюджетного кодекса РФ, межбюджетных отношений, сформированных между областным бюджетом и бюджетом городского поселения, и в соответствии с Решением Навлинского поселкового Совета народных депутатов от 16.12.2022 №4-190 «О бюджете Навлинского городского поселения Навлинского муниципального района Брянской области на 2023 год и на плановый период 2024 и 2025 годов».</w:t>
      </w:r>
    </w:p>
    <w:p w14:paraId="727FD1AE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Бюджет Навлинского городского поселения Навлинского муниципального района Брянской области за 2023 года исполнен по доходам в сумме 104 843 тыс. руб., расходам - в сумме 104 977 тыс. руб., с превышением расходов над доходами (дефицит бюджета) в сумме 134 тыс. руб.</w:t>
      </w:r>
    </w:p>
    <w:p w14:paraId="2C9C0283" w14:textId="77777777" w:rsidR="00B5398E" w:rsidRPr="00B5398E" w:rsidRDefault="00B5398E" w:rsidP="00B5398E">
      <w:pPr>
        <w:spacing w:line="276" w:lineRule="auto"/>
        <w:ind w:firstLine="567"/>
        <w:jc w:val="both"/>
        <w:rPr>
          <w:bCs/>
        </w:rPr>
      </w:pPr>
    </w:p>
    <w:p w14:paraId="781930A1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rPr>
          <w:b/>
        </w:rPr>
        <w:t>Доходы</w:t>
      </w:r>
      <w:r w:rsidRPr="00B5398E">
        <w:t xml:space="preserve"> бюджета городского поселения увеличены к уровню прошлого года на 41 025 тыс. руб. или на 164,3% и составили 104 843 тыс. руб., или 90% годового плана.</w:t>
      </w:r>
    </w:p>
    <w:p w14:paraId="796B96E8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>В структуре доходов бюджета налоговые и неналоговые доходы занимают 35,1%, безвозмездные поступления из других уровней бюджетной системы – 64,9%.</w:t>
      </w:r>
    </w:p>
    <w:p w14:paraId="2F893D64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 xml:space="preserve">Объем поступлений налоговых и неналоговых доходов составил 36 752 тыс. руб., темп роста – 102,9%. Годовой план исполнен на 109%. </w:t>
      </w:r>
    </w:p>
    <w:p w14:paraId="3F04E997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>Удельный вес налоговых доходов в общей сумме налоговых и неналоговых доходов составил 95,7%, неналоговых – 4,3%.</w:t>
      </w:r>
    </w:p>
    <w:p w14:paraId="3A820B8A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>В целом за отчетный период поступления собственных доходов увеличились к уровню предыдущего года на 1 074 тыс. руб., при этом налоговые доходы увеличены на 1 007 тыс. руб., неналоговые доходы увеличены на 67 тыс. руб.</w:t>
      </w:r>
    </w:p>
    <w:p w14:paraId="2A018420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>Основные поступления в бюджет поселения (95,3%) обеспечены тремя доходными источниками: налог на доходы физических лиц, налог на товары (работы, услуги), реализуемые на территории РФ, и имущественными налогами (земельный налог и налог на имущество физических лиц).</w:t>
      </w:r>
    </w:p>
    <w:p w14:paraId="1736950C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 xml:space="preserve">Наибольший удельный вес, по-прежнему, занимает налог на доходы физических лиц – 51,2%, всего поступило 18 800 тыс. руб., или 115,7% годового плана. В сравнении с прошлым годом поступления налога на доходы физических лиц увеличены на 3 723 тыс. руб., или на 124,7%. </w:t>
      </w:r>
    </w:p>
    <w:p w14:paraId="2400A389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lastRenderedPageBreak/>
        <w:t>По группе налогов на товары (работы, услуги), реализуемые на территории РФ, доходы от акцизов на ГСМ увеличены на 182 тыс. руб. и составили 4 210 тыс. руб., темп роста – 104,5%. Годовой план исполнен на 107,8%.</w:t>
      </w:r>
    </w:p>
    <w:p w14:paraId="478E7EC2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Поступления земельного налога снижены на 1 530 тыс. руб. и составили 5 422 тыс. руб. (за 2022 – 6 952 тыс. руб.). Годовой план исполнен на 100,2%.</w:t>
      </w:r>
    </w:p>
    <w:p w14:paraId="40A1B6F6" w14:textId="77777777" w:rsidR="00B5398E" w:rsidRPr="00B5398E" w:rsidRDefault="00B5398E" w:rsidP="00B5398E">
      <w:pPr>
        <w:spacing w:line="276" w:lineRule="auto"/>
        <w:ind w:firstLine="540"/>
        <w:jc w:val="both"/>
        <w:rPr>
          <w:highlight w:val="yellow"/>
        </w:rPr>
      </w:pPr>
      <w:r w:rsidRPr="00B5398E">
        <w:t>В отчетном периоде поступление налога на имущество физических лиц снижено на 1 070 тыс. руб. и составило 6 605 тыс. руб</w:t>
      </w:r>
      <w:bookmarkStart w:id="0" w:name="_Hlk37402744"/>
      <w:r w:rsidRPr="00B5398E">
        <w:t xml:space="preserve">. Удельный вес налога в структуре собственных доходов составил 156,9%. </w:t>
      </w:r>
      <w:bookmarkEnd w:id="0"/>
      <w:r w:rsidRPr="00B5398E">
        <w:t xml:space="preserve">Годовой план исполнен на 100,4%. </w:t>
      </w:r>
    </w:p>
    <w:p w14:paraId="16F4D715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bookmarkStart w:id="1" w:name="_Hlk69722061"/>
      <w:r w:rsidRPr="00B5398E">
        <w:t xml:space="preserve">Поступления сельскохозяйственного налога </w:t>
      </w:r>
      <w:bookmarkEnd w:id="1"/>
      <w:r w:rsidRPr="00B5398E">
        <w:t>составили 138 тыс. руб., или 100% годового плана. В сравнении с прошлым годом поступления налога снижены на 302 тыс. руб., или более чем в 3 раза (за 2022 – 440 тыс. руб.).</w:t>
      </w:r>
    </w:p>
    <w:p w14:paraId="49EC00B1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Объем неналоговых платежей увеличен к уровню прошлого года на 67 тыс. руб. и составил 1 576 тыс. руб. Годовой план исполнен на 100,5%.</w:t>
      </w:r>
    </w:p>
    <w:p w14:paraId="7DE36BC0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 xml:space="preserve">Доходы от использования имущества, находящегося в муниципальной собственности, увеличены на 12 тыс. руб. и составили 510 тыс. руб. </w:t>
      </w:r>
    </w:p>
    <w:p w14:paraId="18A9A2B5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 xml:space="preserve">По указанному доходному источнику в бюджет поступали доходы от арендной платы за земельные участки, расположенные в границах поселений в сумме 473 тыс. руб. (- 25 тыс. руб. к АППГ) и за использование имущества (найм муниципального жилья) в сумме 37 тыс. руб. (+ 37 тыс. руб. к АППГ). </w:t>
      </w:r>
    </w:p>
    <w:p w14:paraId="3ED3BA44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>Доходы от продажи материальных и нематериальных активов увеличены к уровню прошлого года на 266 тыс. руб. и составили 1 044 тыс. руб., или 100% годового плана.</w:t>
      </w:r>
    </w:p>
    <w:p w14:paraId="5B9DAB9A" w14:textId="77777777" w:rsidR="00B5398E" w:rsidRPr="00B5398E" w:rsidRDefault="00B5398E" w:rsidP="00B5398E">
      <w:pPr>
        <w:tabs>
          <w:tab w:val="left" w:pos="567"/>
        </w:tabs>
        <w:spacing w:line="276" w:lineRule="auto"/>
        <w:ind w:firstLine="567"/>
        <w:jc w:val="both"/>
      </w:pPr>
      <w:r w:rsidRPr="00B5398E">
        <w:t xml:space="preserve">Доходы от штрафных санкций снижены на 215 тыс. руб. и составили 20 тыс. руб. (пени за несвоевременное выполнение работ по муниципальному контракту на оснащение комплектом спортивно-технологического оборудования для создания малой спортивной площадки в п. Навля). </w:t>
      </w:r>
    </w:p>
    <w:p w14:paraId="4ACD182C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Прочие неналоговые доходы за отчетный период в бюджет поступили в сумме 3 тыс. руб. (+5 тыс. руб. к АППГ).</w:t>
      </w:r>
    </w:p>
    <w:p w14:paraId="39253909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Безвозмездные поступления из областного бюджета увеличены на 39 952 тыс. руб. и составили 68 092 тыс., в том числе:</w:t>
      </w:r>
    </w:p>
    <w:p w14:paraId="6409DB12" w14:textId="77777777" w:rsidR="00B5398E" w:rsidRPr="00B5398E" w:rsidRDefault="00B5398E" w:rsidP="00B5398E">
      <w:pPr>
        <w:numPr>
          <w:ilvl w:val="0"/>
          <w:numId w:val="11"/>
        </w:numPr>
        <w:spacing w:line="276" w:lineRule="auto"/>
        <w:ind w:left="0" w:firstLine="0"/>
        <w:contextualSpacing/>
        <w:jc w:val="both"/>
      </w:pPr>
      <w:r w:rsidRPr="00B5398E">
        <w:t xml:space="preserve">субвенция – 0,2 тыс. руб.; </w:t>
      </w:r>
    </w:p>
    <w:p w14:paraId="69262258" w14:textId="77777777" w:rsidR="00B5398E" w:rsidRPr="00B5398E" w:rsidRDefault="00B5398E" w:rsidP="00B5398E">
      <w:pPr>
        <w:numPr>
          <w:ilvl w:val="0"/>
          <w:numId w:val="11"/>
        </w:numPr>
        <w:spacing w:line="276" w:lineRule="auto"/>
        <w:ind w:left="-142" w:firstLine="142"/>
        <w:contextualSpacing/>
        <w:jc w:val="both"/>
      </w:pPr>
      <w:r w:rsidRPr="00B5398E">
        <w:t>субсидии – 68 028,8 тыс. руб., из них: ремонт автомобильных дорог – 12 236,8 тыс. руб., подготовка объектов ЖКХ к зиме – 836,0 тыс. руб., строительство очистных сооружений (2-й этап) в рп. Навля – 35 767 тыс. руб., реконструкция системы водоснабжения в рп. Навля (1-я очередь) - 15 819 тыс. руб., формирование современной городской среды – 3 370 тыс. руб.</w:t>
      </w:r>
    </w:p>
    <w:p w14:paraId="77007DE1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- прочие безвозмездные поступления – 63,4 тыс. руб.  (в т.ч.: доля населения по ГП «Формирование современной городской среды» – 63,4 тыс. руб.).</w:t>
      </w:r>
    </w:p>
    <w:p w14:paraId="68EA20DD" w14:textId="77777777" w:rsidR="00B5398E" w:rsidRPr="00B5398E" w:rsidRDefault="00B5398E" w:rsidP="00B5398E">
      <w:pPr>
        <w:spacing w:line="276" w:lineRule="auto"/>
        <w:ind w:firstLine="567"/>
        <w:jc w:val="both"/>
        <w:rPr>
          <w:highlight w:val="yellow"/>
        </w:rPr>
      </w:pPr>
    </w:p>
    <w:p w14:paraId="78FBAF80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rPr>
          <w:b/>
        </w:rPr>
        <w:t>Расходы</w:t>
      </w:r>
      <w:r w:rsidRPr="00B5398E">
        <w:t xml:space="preserve"> бюджета городского поселения за отчетный период увеличились к уровню прошлого года на 40 643 тыс. руб. и составили 104 977 тыс. руб., или 76% годового плана.</w:t>
      </w:r>
    </w:p>
    <w:p w14:paraId="6A88ACF2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Приоритетным направлением в расходовании бюджетных средств является финансирование работ по ремонту и содержанию автомобильных дорог, благоустройству территорий, обеспечения уличного освещения, бесперебойной работы бани. Удельный вес данных расходов составил 180,1% от общего объема расходов бюджета, на эти цели направлено 98 005 тыс. руб.</w:t>
      </w:r>
    </w:p>
    <w:p w14:paraId="185FAC0A" w14:textId="77777777" w:rsidR="00B5398E" w:rsidRPr="00B5398E" w:rsidRDefault="00B5398E" w:rsidP="00B5398E">
      <w:pPr>
        <w:spacing w:before="240" w:line="276" w:lineRule="auto"/>
        <w:ind w:firstLine="567"/>
        <w:jc w:val="both"/>
      </w:pPr>
      <w:r w:rsidRPr="00B5398E">
        <w:rPr>
          <w:i/>
          <w:iCs/>
        </w:rPr>
        <w:t xml:space="preserve">По разделу «Общегосударственные вопросы» </w:t>
      </w:r>
      <w:r w:rsidRPr="00B5398E">
        <w:rPr>
          <w:iCs/>
        </w:rPr>
        <w:t>расходы снижены</w:t>
      </w:r>
      <w:r w:rsidRPr="00B5398E">
        <w:rPr>
          <w:i/>
          <w:iCs/>
        </w:rPr>
        <w:t xml:space="preserve"> </w:t>
      </w:r>
      <w:r w:rsidRPr="00B5398E">
        <w:t>на 55 тыс. руб. и составили</w:t>
      </w:r>
      <w:r w:rsidRPr="00B5398E">
        <w:rPr>
          <w:i/>
          <w:iCs/>
        </w:rPr>
        <w:t xml:space="preserve"> </w:t>
      </w:r>
      <w:r w:rsidRPr="00B5398E">
        <w:t>396 тыс. руб., или 45,2% годового плана. Удельный вес в структуре расходов бюджета – 0,4%.</w:t>
      </w:r>
    </w:p>
    <w:p w14:paraId="2957B33B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lastRenderedPageBreak/>
        <w:t xml:space="preserve">Средства направлены на информационное обеспечение в сумме 86 тыс. руб. (+7,6 тыс. руб. к АППГ); оплату взноса в Совет муниципальных образований – 12 тыс. руб. (+1 тыс. руб. к АППГ); оценку объектов и межевание земельных участков –  148,2 тыс. руб. (-8,0 тыс. руб. к АППГ); приобретение похозяйственных книг (6 шт.) – 5 тыс. руб. (+5 тыс. руб. к АППГ); осуществление внешнего муниципального финансового контроля (КСП) – 86,4 тыс. руб. (- 67,6 тыс. руб. к АППГ), </w:t>
      </w:r>
      <w:r w:rsidRPr="00B5398E">
        <w:rPr>
          <w:sz w:val="22"/>
          <w:szCs w:val="22"/>
        </w:rPr>
        <w:t xml:space="preserve">содержание </w:t>
      </w:r>
      <w:r w:rsidRPr="00B5398E">
        <w:t xml:space="preserve">имущества казны (оплата коммунальных услуг жилых помещений МКД, находящихся в муниципальной собственности поселения) – 58,2 тыс. руб. (+7,2 тыс. руб. к АППГ); </w:t>
      </w:r>
      <w:r w:rsidRPr="00B5398E">
        <w:rPr>
          <w:sz w:val="26"/>
          <w:szCs w:val="26"/>
        </w:rPr>
        <w:t xml:space="preserve"> </w:t>
      </w:r>
      <w:r w:rsidRPr="00B5398E">
        <w:t>составление протоколов правонарушений (приобретение канцелярских товаров) – 0,2 тыс. руб.</w:t>
      </w:r>
    </w:p>
    <w:p w14:paraId="2483AFBC" w14:textId="77777777" w:rsidR="00B5398E" w:rsidRPr="00B5398E" w:rsidRDefault="00B5398E" w:rsidP="00B5398E">
      <w:pPr>
        <w:spacing w:before="240" w:line="276" w:lineRule="auto"/>
        <w:ind w:firstLine="540"/>
        <w:jc w:val="both"/>
        <w:rPr>
          <w:i/>
          <w:iCs/>
        </w:rPr>
      </w:pPr>
      <w:r w:rsidRPr="00B5398E">
        <w:rPr>
          <w:i/>
          <w:iCs/>
        </w:rPr>
        <w:t>По разделу «Национальная безопасность и правоохранительная деятельность»:</w:t>
      </w:r>
    </w:p>
    <w:p w14:paraId="6AF975D8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Расходы на обеспечение национальной безопасности и правоохранительной деятельности составили 300 тыс. руб., что на 39 тыс. руб. выше уровня АППГ. Удельный вес в структуре расходов бюджета – 0,3%. Годовой план исполнен на 100,0%.</w:t>
      </w:r>
    </w:p>
    <w:p w14:paraId="7F2AC24C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По данному разделу средства бюджета направлены на опашку минерализованных полос от лесных пожаров – 300 тыс. руб. (100,0% плана).</w:t>
      </w:r>
    </w:p>
    <w:p w14:paraId="266CCDEE" w14:textId="77777777" w:rsidR="00B5398E" w:rsidRPr="00B5398E" w:rsidRDefault="00B5398E" w:rsidP="00B5398E">
      <w:pPr>
        <w:spacing w:before="240" w:line="276" w:lineRule="auto"/>
        <w:ind w:firstLine="567"/>
        <w:jc w:val="both"/>
      </w:pPr>
      <w:r w:rsidRPr="00B5398E">
        <w:rPr>
          <w:i/>
          <w:iCs/>
        </w:rPr>
        <w:t xml:space="preserve">По разделу </w:t>
      </w:r>
      <w:r w:rsidRPr="00B5398E">
        <w:rPr>
          <w:i/>
        </w:rPr>
        <w:t>«Национальная экономика»</w:t>
      </w:r>
      <w:r w:rsidRPr="00B5398E">
        <w:t xml:space="preserve"> </w:t>
      </w:r>
      <w:r w:rsidRPr="00B5398E">
        <w:rPr>
          <w:iCs/>
        </w:rPr>
        <w:t>расходы</w:t>
      </w:r>
      <w:r w:rsidRPr="00B5398E">
        <w:t xml:space="preserve"> увеличены на 6 176 тыс. руб. и составили в отчетном периоде 22 438 тыс. руб., или 85,6% годового плана. Удельный вес в структуре расходов бюджета – 78,4%.</w:t>
      </w:r>
    </w:p>
    <w:p w14:paraId="3724E1BA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Средства дорожного фонда направлены на ремонт и содержание автомобильных дорог, в том числе:</w:t>
      </w:r>
    </w:p>
    <w:p w14:paraId="1CF4743D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содержание дорог (зимнее содержание, грейдирование, очистка от песка) – 4 800 (-445 тыс. руб. к АППГ, 62,7% плана);</w:t>
      </w:r>
    </w:p>
    <w:p w14:paraId="691C0F91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ямочный ремонт дорог в п. Навля – 1 775 тыс. руб., (-499,5 тыс. руб. к АППГ, 100% плана);</w:t>
      </w:r>
    </w:p>
    <w:p w14:paraId="748E0B7C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устройство пешеходного ограждения и искусственной неровности по ул. Р. Люксембург в п. Навля – 1 069,9 (99,2% плана);</w:t>
      </w:r>
    </w:p>
    <w:p w14:paraId="085B7DC6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окашивание обочин автомобильных дорог – 290 (+ 90 тыс. руб. к АППГ, 97,6% плана);</w:t>
      </w:r>
    </w:p>
    <w:p w14:paraId="38F4D3CC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</w:pPr>
      <w:r w:rsidRPr="00B5398E">
        <w:t>капитальный ремонт автомобильных дорог – 12 131 тыс. руб. (средства областного бюджета – 12 237 тыс. руб.) (+ 713 тыс. руб. к АППГ), в том числе: рп. Навля, ул. Карла Маркса – 7 168 тыс. руб. (средства областного бюджета – 6 809 тыс. руб.); рп. Навля, ул. Генерала Петренко – 4 963 тыс. руб. (средства областного бюджета – 4 715 тыс. руб.);</w:t>
      </w:r>
    </w:p>
    <w:p w14:paraId="236DFBCC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ремонт автомобильной дороги по 1 пер. Советский – 750 тыс. руб</w:t>
      </w:r>
      <w:bookmarkStart w:id="2" w:name="_Hlk96597405"/>
      <w:r w:rsidRPr="00B5398E">
        <w:t>.</w:t>
      </w:r>
      <w:bookmarkEnd w:id="2"/>
      <w:r w:rsidRPr="00B5398E">
        <w:t>, (в том числе: средства областного бюджета – 712 тыс. руб.);</w:t>
      </w:r>
    </w:p>
    <w:p w14:paraId="4D618DE9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подготовка проектно-сметной документации по капитальному и текущему ремонту дорог – 310,4 (- 246 тыс. руб. к АППГ, 48,1% плана);</w:t>
      </w:r>
    </w:p>
    <w:p w14:paraId="328E0474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подготовка</w:t>
      </w:r>
      <w:r w:rsidRPr="00B5398E">
        <w:rPr>
          <w:sz w:val="26"/>
          <w:szCs w:val="26"/>
        </w:rPr>
        <w:t xml:space="preserve"> </w:t>
      </w:r>
      <w:r w:rsidRPr="00B5398E">
        <w:t>комплексной схемы организации транспортной инфраструктуры – 250 тыс. руб. (+250 тыс. руб. к АППГ, 100% плана);</w:t>
      </w:r>
    </w:p>
    <w:p w14:paraId="0D4DA3B2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нанесение горизонтальной дорожной разметки – 558 тыс. руб., (+ 291,7 тыс. руб. 100% плана);</w:t>
      </w:r>
    </w:p>
    <w:p w14:paraId="768D9710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1134" w:hanging="1134"/>
        <w:contextualSpacing/>
        <w:jc w:val="both"/>
      </w:pPr>
      <w:bookmarkStart w:id="3" w:name="_Hlk62144103"/>
      <w:bookmarkStart w:id="4" w:name="_Hlk53474084"/>
      <w:r w:rsidRPr="00B5398E">
        <w:t>оплата судебных расходов по исполнительному листу – 136 тыс. руб.;</w:t>
      </w:r>
    </w:p>
    <w:p w14:paraId="30E931E1" w14:textId="77777777" w:rsidR="00B5398E" w:rsidRPr="00B5398E" w:rsidRDefault="00B5398E" w:rsidP="00B5398E">
      <w:pPr>
        <w:numPr>
          <w:ilvl w:val="0"/>
          <w:numId w:val="15"/>
        </w:numPr>
        <w:spacing w:line="276" w:lineRule="auto"/>
        <w:ind w:left="0" w:firstLine="0"/>
        <w:contextualSpacing/>
        <w:jc w:val="both"/>
      </w:pPr>
      <w:r w:rsidRPr="00B5398E">
        <w:t>содержание светофоров – 50 тыс. руб. (+50 тыс. руб. к АППГ) (в т.ч. приобретение блока питания для ремонта светофоров по ул. Р. Люксембург – 19 тыс. руб.).</w:t>
      </w:r>
    </w:p>
    <w:p w14:paraId="7D2B6252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Не исполнены запланированные расходы на работы </w:t>
      </w:r>
      <w:bookmarkEnd w:id="3"/>
      <w:r w:rsidRPr="00B5398E">
        <w:t xml:space="preserve">по </w:t>
      </w:r>
      <w:bookmarkEnd w:id="4"/>
      <w:r w:rsidRPr="00B5398E">
        <w:t>поливу и подметанию площадей – 50 тыс. руб., ремонт и установка автобусных остановок – 300 тыс. руб., приобретение и расходных материалов – 50 тыс. руб.</w:t>
      </w:r>
    </w:p>
    <w:p w14:paraId="0467DEFA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Финансирование работ в сфере дорожной деятельности осуществлено в объеме выполненных работ и представленных на оплату документов.</w:t>
      </w:r>
    </w:p>
    <w:p w14:paraId="1FE1C19D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lastRenderedPageBreak/>
        <w:t xml:space="preserve">По подразделу </w:t>
      </w:r>
      <w:r w:rsidRPr="00B5398E">
        <w:rPr>
          <w:i/>
          <w:iCs/>
        </w:rPr>
        <w:t>«Другие вопросы в области национальной экономики»</w:t>
      </w:r>
      <w:r w:rsidRPr="00B5398E">
        <w:t xml:space="preserve"> исполнение составило 317,7 тыс. руб. или 100% от запланированного годового объема.</w:t>
      </w:r>
    </w:p>
    <w:p w14:paraId="32CD5EA1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По данному подразделу средства бюджета направлены на приобретение программы АИС Технокад-Муниципалитет – 17,7 тыс. руб. (100% плана), внесение изменений в генеральный план – 300 тыс. руб. (100% плана).</w:t>
      </w:r>
    </w:p>
    <w:p w14:paraId="0BB421FB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По подразделу </w:t>
      </w:r>
      <w:r w:rsidRPr="00B5398E">
        <w:rPr>
          <w:i/>
          <w:iCs/>
        </w:rPr>
        <w:t>«Водное хозяйство»</w:t>
      </w:r>
      <w:r w:rsidRPr="00B5398E">
        <w:t xml:space="preserve"> запланированные расходы на обеспечение безопасности гидротехнических сооружений (страхование) в сумме 217,5 тыс. руб. не исполнены в связи с невыполнением запланированных работ (не представлением документов).</w:t>
      </w:r>
    </w:p>
    <w:p w14:paraId="18884558" w14:textId="77777777" w:rsidR="00B5398E" w:rsidRPr="00B5398E" w:rsidRDefault="00B5398E" w:rsidP="00B5398E">
      <w:pPr>
        <w:spacing w:line="276" w:lineRule="auto"/>
        <w:ind w:firstLine="540"/>
        <w:jc w:val="both"/>
        <w:rPr>
          <w:i/>
          <w:iCs/>
        </w:rPr>
      </w:pPr>
      <w:r w:rsidRPr="00B5398E">
        <w:rPr>
          <w:i/>
          <w:iCs/>
        </w:rPr>
        <w:t>Раздел 05 «Жилищно-коммунальное хозяйство»:</w:t>
      </w:r>
    </w:p>
    <w:p w14:paraId="3ED90C6C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Исполнение расходов по данному разделу составило 75 884 тыс. руб., или на 49 915 тыс. руб. выше уровня АППГ. Удельный вес в общей сумме расходов – 72,3%. Годовой план исполнен на 73,7%.</w:t>
      </w:r>
    </w:p>
    <w:p w14:paraId="27BE61B4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По данному разделу отражены средства бюджета, направленные на:</w:t>
      </w:r>
    </w:p>
    <w:p w14:paraId="4DB70165" w14:textId="77777777" w:rsidR="00B5398E" w:rsidRPr="00B5398E" w:rsidRDefault="00B5398E" w:rsidP="00B5398E">
      <w:pPr>
        <w:numPr>
          <w:ilvl w:val="0"/>
          <w:numId w:val="13"/>
        </w:numPr>
        <w:spacing w:line="276" w:lineRule="auto"/>
        <w:ind w:left="0" w:firstLine="567"/>
        <w:contextualSpacing/>
        <w:jc w:val="both"/>
      </w:pPr>
      <w:r w:rsidRPr="00B5398E">
        <w:t>жилищное хозяйство – 115 тыс. руб., что на 15 тыс. руб. ниже уровня АППГ. Удельный вес в общей сумме расходов – 0,1%. Годовой план исполнен на 83,7%.</w:t>
      </w:r>
    </w:p>
    <w:p w14:paraId="00BD52B7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Средства направлены на оплату ежемесячных взносов на капитальный ремонт муниципального жилья в МКД в размере 8,18 руб./м2. – 115 тыс. руб. (83,7% плана).</w:t>
      </w:r>
    </w:p>
    <w:p w14:paraId="7A1AF3D8" w14:textId="77777777" w:rsidR="00B5398E" w:rsidRPr="00B5398E" w:rsidRDefault="00B5398E" w:rsidP="00B5398E">
      <w:pPr>
        <w:numPr>
          <w:ilvl w:val="0"/>
          <w:numId w:val="13"/>
        </w:numPr>
        <w:spacing w:line="276" w:lineRule="auto"/>
        <w:ind w:left="0" w:firstLine="567"/>
        <w:contextualSpacing/>
        <w:jc w:val="both"/>
      </w:pPr>
      <w:r w:rsidRPr="00B5398E">
        <w:t>коммунальное хозяйство – 59 742 тыс. руб., что на 49 380 тыс. руб. выше уровня АППГ. Удельный вес в общей сумме расходов – 56,9%. Годовой план исполнен на 72,4%.</w:t>
      </w:r>
    </w:p>
    <w:p w14:paraId="77099C9A" w14:textId="77777777" w:rsidR="00B5398E" w:rsidRPr="00B5398E" w:rsidRDefault="00B5398E" w:rsidP="00B5398E">
      <w:pPr>
        <w:spacing w:line="276" w:lineRule="auto"/>
        <w:ind w:firstLine="540"/>
        <w:jc w:val="both"/>
        <w:rPr>
          <w:highlight w:val="yellow"/>
        </w:rPr>
      </w:pPr>
      <w:r w:rsidRPr="00B5398E">
        <w:t>Средства направлены на субсидирование выпадающих доходов бани – 1 367 тыс. руб. (+239,0 тыс. руб. к АППГ, 83,5% плана), компенсацию некомпенсируемых финансовых убытков по газовой котельной по 2-му пер. Красных Партизан – 873 тыс. руб. (-112 тыс. руб., 60% плана), подготовка технических условий по присоединению – 819 тыс. руб. (газовой котельной к электросетям по 2-му пер. Красных Партизан – 550 тыс. руб., реконструкции систем водоснабжения – 269 тыс. руб.); подготовка ПСД, изготовление технических планов по реконструкции системы водоснабжения – 228 тыс. руб.; проведение государственной экспертизы ПСД – 746 тыс. руб. (реконструкция системы водоснабжения – 682 тыс. руб., строительство газовой котельной – 64 тыс. руб.), выполнение инженерно-геодезических изысканий и подготовка ПСД на строительство водопроводных сетей – 395 тыс. руб.; строительный контроль по строительству очистных сооружений – 47 тыс. руб.; приобретение газового котла для общежития по ул. Промышленной – 87 тыс. руб.;  выполнение работ по капитальному ремонту водопроводных сетей по улице Березинка – 880 тыс. руб. (средства областного бюджета – 836 тыс. руб.); строительство очистных сооружений (2-й этап) в рп. Навля – 37 649 тыс. руб. (в т.ч. средства областного бюджета – 35 767 тыс. руб.); реконструкция системы водоснабжения (1-я очередь) – 16 651 тыс. руб. (в т.ч. средства областного бюджета – 15 819 тыс. руб.).</w:t>
      </w:r>
    </w:p>
    <w:p w14:paraId="46C9C458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3). благоустройство территорий – 16 027 тыс. руб., что на 550 тыс. руб. выше уровня АППГ, удельный вес в общей сумме расходов – 15,3%, годовой план исполнен на 78,6%, в том числе:</w:t>
      </w:r>
    </w:p>
    <w:p w14:paraId="457E3C4F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Средства направлены на:</w:t>
      </w:r>
    </w:p>
    <w:p w14:paraId="16DC8276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left="0" w:firstLine="567"/>
        <w:contextualSpacing/>
        <w:jc w:val="both"/>
      </w:pPr>
      <w:r w:rsidRPr="00B5398E">
        <w:t xml:space="preserve">организацию и обеспечение освещение улиц – 5 531 тыс. руб. </w:t>
      </w:r>
      <w:bookmarkStart w:id="5" w:name="_Hlk63680015"/>
      <w:r w:rsidRPr="00B5398E">
        <w:t>(+62 тыс. руб. к АППГ, 80,22% плана)</w:t>
      </w:r>
      <w:bookmarkEnd w:id="5"/>
      <w:r w:rsidRPr="00B5398E">
        <w:t>, в том числе: на оплату уличного освещения п. Навля – 3 841 тыс. руб. (+392 тыс. руб. к АППГ, 98,3% плана); техническое облуживание уличного освещения – 399 тыс. руб. (-474 тыс. руб. к АППГ, 79,8% плана); электромонтажные работы и тех. присоединения по ул. Промышленная – 96 тыс. руб., приобретение электротоваров (провода, таймеры, светодиодные светильники и др.) –  1 026  тыс. руб. (+81 тыс. руб. к АППГ, 73,7% плана), выполнение работ по установке праздничной иллюминации – 169 тыс. руб. (-33 тыс. руб. к АППГ, 100% плана);</w:t>
      </w:r>
    </w:p>
    <w:p w14:paraId="2485A197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left="0" w:firstLine="567"/>
        <w:contextualSpacing/>
        <w:jc w:val="both"/>
      </w:pPr>
      <w:r w:rsidRPr="00B5398E">
        <w:lastRenderedPageBreak/>
        <w:t>озеленение (спил деревьев) – 22 тыс. руб. (-257 тыс. руб. к АППГ, 5,5% плана);</w:t>
      </w:r>
    </w:p>
    <w:p w14:paraId="3594E497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left="0" w:firstLine="567"/>
        <w:contextualSpacing/>
        <w:jc w:val="both"/>
      </w:pPr>
      <w:r w:rsidRPr="00B5398E">
        <w:t xml:space="preserve">организацию и содержание мест захоронения – 1 192 тыс. руб. (- 176 тыс. руб. к АППГ, 68,7% плана), в том числе: на оплату газа и техническое обслуживание мемориала «Вечный огонь» – 4 тыс. руб. (-1 тыс. руб. к АППГ, 100% плана), оказание услуг по сбору и транспортированию несанкционированного ТКО с </w:t>
      </w:r>
      <w:bookmarkStart w:id="6" w:name="_Hlk157430612"/>
      <w:r w:rsidRPr="00B5398E">
        <w:t xml:space="preserve">территорий мест захоронений (кладбищ) </w:t>
      </w:r>
      <w:bookmarkEnd w:id="6"/>
      <w:r w:rsidRPr="00B5398E">
        <w:t xml:space="preserve">– 844 тыс. руб. (+ 44 тыс. руб. к АППГ, 100% плана), ремонт и содержание памятников – 333 тыс. руб. (+ 173 тыс. руб. к АППГ, 70,3% плана), спил деревьев  - 8 тыс. руб. (- 395 тыс. руб. к АППГ, 4% плана), приобретение хоз. материалов – 3 тыс. руб. (+3 тыс. руб. к АППГ, 26,1% плана); </w:t>
      </w:r>
    </w:p>
    <w:p w14:paraId="2C123A51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прочие мероприятия – 5 814  тыс. руб. (+ 2 452 тыс. руб. к АППГ, 73,7% плана), в том числе: на вывоз несанкционированного мусора с территорий п. Навля – 2 799 тыс. руб. (+644 тыс. руб. к АППГ, 73,8% плана), уборку улиц и площадей – 382 тыс. руб. (+ 22 тыс. руб. к АППГ, 100% плана), окашивание территорий и обрезка кустов п. Навля – 200 тыс. руб. (-106 тыс. руб. к АППГ, 100% плана), проверка сметной стоимости по благоустройству дворовых территорий – 113 тыс. руб. (– 232 тыс. руб. к АППГ), укладка бесшовного резинового покрытия на спортивной площадке вблизи Гимназии №1 – 666 тыс. руб., благоустройство в сквере Деревянко – 1 508 тыс. руб.; установка видеонаблюдения на площади им. Ленина – 99 тыс. руб., приобретение расходных материалов – 47 тыс. руб. (+7 тыс. руб. к АППГ, 49% плана). </w:t>
      </w:r>
    </w:p>
    <w:p w14:paraId="5253F783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В связи с невыполнением запланированных работ (не представлением документов) не исполнены расходы, предусмотренные на:</w:t>
      </w:r>
    </w:p>
    <w:p w14:paraId="7A4B3E5E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left="0" w:firstLine="426"/>
        <w:contextualSpacing/>
        <w:jc w:val="both"/>
      </w:pPr>
      <w:r w:rsidRPr="00B5398E">
        <w:t>ремонт контейнерных площадок (785 тыс. руб.);</w:t>
      </w:r>
    </w:p>
    <w:p w14:paraId="33A49DED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hanging="834"/>
        <w:contextualSpacing/>
        <w:jc w:val="both"/>
      </w:pPr>
      <w:r w:rsidRPr="00B5398E">
        <w:t>окашивание территорий мест захоронений (кладбищ) (200 тыс. руб.);</w:t>
      </w:r>
    </w:p>
    <w:p w14:paraId="4D4B57A7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hanging="834"/>
        <w:contextualSpacing/>
        <w:jc w:val="both"/>
      </w:pPr>
      <w:r w:rsidRPr="00B5398E">
        <w:t>модернизация уличного освещения (757 тыс. руб.);</w:t>
      </w:r>
    </w:p>
    <w:p w14:paraId="5E6E713E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hanging="834"/>
        <w:contextualSpacing/>
        <w:jc w:val="both"/>
      </w:pPr>
      <w:r w:rsidRPr="00B5398E">
        <w:t>утилизацию отходов (люминесцентных ламп) (40 тыс. руб.);</w:t>
      </w:r>
    </w:p>
    <w:p w14:paraId="4DFB2D9E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hanging="834"/>
        <w:contextualSpacing/>
        <w:jc w:val="both"/>
      </w:pPr>
      <w:r w:rsidRPr="00B5398E">
        <w:t>строительный контроль (тех. надзор) (161 тыс. руб.);</w:t>
      </w:r>
    </w:p>
    <w:p w14:paraId="3811D4ED" w14:textId="77777777" w:rsidR="00B5398E" w:rsidRPr="00B5398E" w:rsidRDefault="00B5398E" w:rsidP="00B5398E">
      <w:pPr>
        <w:numPr>
          <w:ilvl w:val="0"/>
          <w:numId w:val="14"/>
        </w:numPr>
        <w:spacing w:line="276" w:lineRule="auto"/>
        <w:ind w:left="0" w:firstLine="426"/>
        <w:contextualSpacing/>
        <w:jc w:val="both"/>
      </w:pPr>
      <w:r w:rsidRPr="00B5398E">
        <w:t>приобретение расходных материалов (информационные щиты, указательные знаки и пр.) (46 тыс. руб.)</w:t>
      </w:r>
    </w:p>
    <w:p w14:paraId="1F22495D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В рамках Программы «Формирование современной городской среды» выполнены работы на благоустройство территории поселения направлено 3 467 тыс. руб. (-1 294 тыс. руб. к АППГ, 100% плана), в том числе: </w:t>
      </w:r>
    </w:p>
    <w:p w14:paraId="656DA0FC" w14:textId="77777777" w:rsidR="00984265" w:rsidRPr="00984265" w:rsidRDefault="00984265" w:rsidP="00984265">
      <w:pPr>
        <w:spacing w:line="276" w:lineRule="auto"/>
        <w:ind w:firstLine="540"/>
        <w:jc w:val="both"/>
      </w:pPr>
      <w:r w:rsidRPr="00984265">
        <w:softHyphen/>
        <w:t xml:space="preserve"> благоустройство дворовых территорий МКД (п. Навля по ул. Емлютина, д.3) – 767,7 тыс. руб. (в том числе средства областного бюджета – 717,0 тыс. руб., доля населения – 43,5 тыс. руб.);</w:t>
      </w:r>
    </w:p>
    <w:p w14:paraId="39C5CC72" w14:textId="77777777" w:rsidR="00984265" w:rsidRPr="00984265" w:rsidRDefault="00984265" w:rsidP="00984265">
      <w:pPr>
        <w:spacing w:line="276" w:lineRule="auto"/>
        <w:ind w:firstLine="540"/>
        <w:jc w:val="both"/>
      </w:pPr>
      <w:r w:rsidRPr="00984265">
        <w:softHyphen/>
        <w:t xml:space="preserve"> благоустройство дворовых территорий МКД (п. Навля по ул.30 лет Победы, д.12) – 968,3 тыс. руб. (в том числе средства областного бюджета – 954,3 тыс. руб., доля населения – 4,4 тыс. руб.);</w:t>
      </w:r>
    </w:p>
    <w:p w14:paraId="744116A4" w14:textId="77777777" w:rsidR="00984265" w:rsidRPr="00984265" w:rsidRDefault="00984265" w:rsidP="00984265">
      <w:pPr>
        <w:spacing w:line="276" w:lineRule="auto"/>
        <w:ind w:firstLine="540"/>
        <w:jc w:val="both"/>
      </w:pPr>
      <w:r w:rsidRPr="00984265">
        <w:softHyphen/>
        <w:t xml:space="preserve"> благоустройство дворовых территорий МКД (п. Навля по пер. 1-й Калинина д.№5, №7) – 1 731 тыс. руб. (в том числе средства областного бюджета – 1 698,7 тыс. руб., доля населения – 15,2 тыс. руб.)</w:t>
      </w:r>
    </w:p>
    <w:p w14:paraId="18B9EE1C" w14:textId="77777777" w:rsidR="00B5398E" w:rsidRPr="00B5398E" w:rsidRDefault="00B5398E" w:rsidP="00B5398E">
      <w:pPr>
        <w:spacing w:line="276" w:lineRule="auto"/>
        <w:ind w:firstLine="540"/>
        <w:jc w:val="both"/>
        <w:rPr>
          <w:i/>
          <w:iCs/>
        </w:rPr>
      </w:pPr>
      <w:r w:rsidRPr="00B5398E">
        <w:rPr>
          <w:i/>
          <w:iCs/>
        </w:rPr>
        <w:t>Раздел 08 «Культура, кинематография»:</w:t>
      </w:r>
    </w:p>
    <w:p w14:paraId="2FF06308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Исполнение расходов по данному разделу составило 5 118 тыс. руб., что на 332 тыс. руб. выше уровня АППГ. Удельный вес в общей сумме расходов – 4,9%. Годовой план исполнен на 84,7%.</w:t>
      </w:r>
    </w:p>
    <w:p w14:paraId="3413E43D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Средства направлены на организацию библиотечного обслуживания населения в размере 3 068 тыс. руб. (83,0%), что на 340 тыс. руб. выше уровня АППГ, а также на создание условий для организации досуга и обеспечения жителей городского поселения услугами организаций культуры в размере 2 050 тыс. руб. (87,5%), что на 8 тыс. руб. ниже уровня АППГ. </w:t>
      </w:r>
    </w:p>
    <w:p w14:paraId="7A27CE70" w14:textId="77777777" w:rsidR="00B5398E" w:rsidRPr="00B5398E" w:rsidRDefault="00B5398E" w:rsidP="00B5398E">
      <w:pPr>
        <w:spacing w:line="276" w:lineRule="auto"/>
        <w:ind w:firstLine="540"/>
        <w:jc w:val="both"/>
        <w:rPr>
          <w:i/>
          <w:iCs/>
        </w:rPr>
      </w:pPr>
      <w:r w:rsidRPr="00B5398E">
        <w:rPr>
          <w:i/>
          <w:iCs/>
        </w:rPr>
        <w:lastRenderedPageBreak/>
        <w:t>Раздел 10 «Социальная политика»:</w:t>
      </w:r>
    </w:p>
    <w:p w14:paraId="642791D0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Исполнение расходов по данному разделу составило 363 тыс. руб., что на 41 тыс. руб. ниже уровня АППГ. Удельный вес в общей сумме расходов – 0,3%. Годовой план исполнен на 100%.</w:t>
      </w:r>
    </w:p>
    <w:p w14:paraId="5D11C92E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Средства направлены на доплату муниципальной пенсии (3 человека) – 357 тыс. руб. (-8 тыс. руб. к АППГ, 100% плана).</w:t>
      </w:r>
    </w:p>
    <w:p w14:paraId="0E5FC3C7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Исполнение транспортных услуг (Пасха, Радоница) – 6 тыс. руб. (-33 тыс. руб. к АППГ), 100% плана.</w:t>
      </w:r>
    </w:p>
    <w:p w14:paraId="0AE66983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rPr>
          <w:i/>
          <w:iCs/>
        </w:rPr>
        <w:t>Раздел 11</w:t>
      </w:r>
      <w:r w:rsidRPr="00B5398E">
        <w:t xml:space="preserve"> </w:t>
      </w:r>
      <w:r w:rsidRPr="00B5398E">
        <w:rPr>
          <w:i/>
          <w:iCs/>
        </w:rPr>
        <w:t>«Физическая культура и спорт»</w:t>
      </w:r>
      <w:r w:rsidRPr="00B5398E">
        <w:t xml:space="preserve"> – 478 тыс. руб. (-3 211 тыс. руб. к АППГ). Удельный вес в общей сумме расходов – 0,5%, 53,8% плана.</w:t>
      </w:r>
    </w:p>
    <w:p w14:paraId="446A6D41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>Средства направлены на содержание стадиона (окос травы) – 68 тыс. руб. (на уровне ПГ), выполнение ИЭ и ИГ изысканий капитального ремонта стадиона – 300 тыс. руб. (+300 тыс. руб. к АППГ), доработка ПСД по капитальному ремонту стадиона в рп. Навля – 110 тыс. руб. (+94 тыс. руб. к АППГ).</w:t>
      </w:r>
    </w:p>
    <w:p w14:paraId="41EE25F6" w14:textId="77777777" w:rsidR="00B5398E" w:rsidRPr="00B5398E" w:rsidRDefault="00B5398E" w:rsidP="00B5398E">
      <w:pPr>
        <w:spacing w:line="276" w:lineRule="auto"/>
        <w:ind w:firstLine="540"/>
        <w:jc w:val="both"/>
        <w:rPr>
          <w:highlight w:val="yellow"/>
        </w:rPr>
      </w:pPr>
    </w:p>
    <w:p w14:paraId="683335EA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В текущем году бюджет поселения сформирован и утвержден в «программном» формате, 99,2% бюджетных ассигнований запланировано в рамках 2-х муниципальных программ:</w:t>
      </w:r>
    </w:p>
    <w:p w14:paraId="0FA85343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1). Муниципальная программа «Реализация полномочий Навлинского городского поселения». </w:t>
      </w:r>
    </w:p>
    <w:p w14:paraId="478EF17A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 xml:space="preserve">При годовом плане в объеме 133 825 тыс. руб., мероприятия в рамках реализации программы в отчетном периоде исполнены в сумме 101 184 тыс. руб. или 96,4% всех расходов бюджета. </w:t>
      </w:r>
    </w:p>
    <w:p w14:paraId="51D2C1BE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Средства направлены на:</w:t>
      </w:r>
    </w:p>
    <w:p w14:paraId="1D5F697F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распоряжение муниципальным имуществом – 58 тыс. руб., удельный вес в расходах составил 0,1%, годовой план исполнен на 98,1%;</w:t>
      </w:r>
    </w:p>
    <w:p w14:paraId="705EEDF2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землепользование и землеустройство – 466 тыс. руб., удельный вес в расходах составил 0,5%, годовой план исполнен на 99,2%;</w:t>
      </w:r>
    </w:p>
    <w:p w14:paraId="04DB61B1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пожарную безопасность – 300 тыс. руб., удельный вес в расходах составил 0,3%, годовой план исполнен на 100%;</w:t>
      </w:r>
    </w:p>
    <w:p w14:paraId="6F3F71AE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 xml:space="preserve">дорожное хозяйство – 21 985 тыс. руб., удельный вес в расходах бюджета составил 21,7%, годовой план исполнен на 86,1%; </w:t>
      </w:r>
    </w:p>
    <w:p w14:paraId="6FF90AC2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жилищно-коммунальное хозяйство – 55 765 тыс. руб., удельный вес в расходах бюджета – 55,1%, годовой план исполнен на 68,1%;</w:t>
      </w:r>
    </w:p>
    <w:p w14:paraId="401E99B4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культуру – 5 118 тыс. руб., удельный вес в расходах бюджета – 5,1%, годовой план исполнен на 84,7%;</w:t>
      </w:r>
    </w:p>
    <w:p w14:paraId="70FB7783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социальную политику – 363 тыс. руб., удельный вес в расходах бюджета – 0,4%, годовой план исполнен на 100%;</w:t>
      </w:r>
    </w:p>
    <w:p w14:paraId="7A24D6B8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развитие физической культуры и спорта на территории Навлинского городского поселения – 478 тыс. руб., удельный вес в расходах бюджета – 0,5%, годовой план исполнен на 53,8%;</w:t>
      </w:r>
    </w:p>
    <w:p w14:paraId="724E540A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осуществление отдельных государственных полномочий – 0,2 тыс. руб., годовой план исполнен на 100%;</w:t>
      </w:r>
    </w:p>
    <w:p w14:paraId="41FB05EF" w14:textId="77777777" w:rsidR="00B5398E" w:rsidRPr="00B5398E" w:rsidRDefault="00B5398E" w:rsidP="00B5398E">
      <w:pPr>
        <w:numPr>
          <w:ilvl w:val="0"/>
          <w:numId w:val="16"/>
        </w:numPr>
        <w:spacing w:line="276" w:lineRule="auto"/>
        <w:ind w:left="0" w:firstLine="0"/>
        <w:contextualSpacing/>
        <w:jc w:val="both"/>
      </w:pPr>
      <w:r w:rsidRPr="00B5398E">
        <w:t>региональный проект «Чистая вода» - 16 651 тыс. руб., удельный вес в расходах бюджета – 15,9%, годовой план исполнен на 94,2%.</w:t>
      </w:r>
    </w:p>
    <w:p w14:paraId="561F76DE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 xml:space="preserve">2). Муниципальная программа «Формирование современной городской среды». </w:t>
      </w:r>
    </w:p>
    <w:p w14:paraId="102002B6" w14:textId="77777777" w:rsidR="00B5398E" w:rsidRPr="00B5398E" w:rsidRDefault="00B5398E" w:rsidP="00B5398E">
      <w:pPr>
        <w:spacing w:line="276" w:lineRule="auto"/>
        <w:ind w:firstLine="567"/>
        <w:jc w:val="both"/>
      </w:pPr>
      <w:r w:rsidRPr="00B5398E">
        <w:t xml:space="preserve">При годовом плане – 3 467 тыс. руб., мероприятия в рамках реализации программы за отчетный период исполнены в полном объеме (100%). Удельный вес от общего объема произведенных расходов бюджета составил 3,3%. </w:t>
      </w:r>
    </w:p>
    <w:p w14:paraId="3714AE59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lastRenderedPageBreak/>
        <w:t xml:space="preserve">Средства направлены на благоустройство дворовых территорий МКД (п. Навля ул. Емлютина, д.3, ул.30 лет Победы, д.12, пер. 1-й Калинина д.№5, №7) – 3 467 тыс. руб. </w:t>
      </w:r>
    </w:p>
    <w:p w14:paraId="2F7168F2" w14:textId="77777777" w:rsidR="00B5398E" w:rsidRPr="00B5398E" w:rsidRDefault="00B5398E" w:rsidP="00B5398E">
      <w:pPr>
        <w:spacing w:before="240" w:line="276" w:lineRule="auto"/>
        <w:ind w:firstLine="540"/>
        <w:jc w:val="both"/>
      </w:pPr>
      <w:r w:rsidRPr="00B5398E">
        <w:t>Кредиторской задолженности по состоянию на 01.01.2024 года не допущено.</w:t>
      </w:r>
    </w:p>
    <w:p w14:paraId="2CD3D2DF" w14:textId="77777777" w:rsidR="00B5398E" w:rsidRPr="00B5398E" w:rsidRDefault="00B5398E" w:rsidP="00B5398E">
      <w:pPr>
        <w:spacing w:line="276" w:lineRule="auto"/>
        <w:ind w:firstLine="540"/>
        <w:jc w:val="both"/>
      </w:pPr>
      <w:r w:rsidRPr="00B5398E">
        <w:t>Муниципальный долг по состоянию на 01.01.2024 года отсутствует, муниципальные гарантии не предоставлялись.</w:t>
      </w:r>
    </w:p>
    <w:p w14:paraId="770CBBCA" w14:textId="665A837A" w:rsidR="00131EB0" w:rsidRDefault="00131EB0" w:rsidP="00BA7AEA">
      <w:pPr>
        <w:spacing w:line="276" w:lineRule="auto"/>
        <w:ind w:firstLine="567"/>
        <w:jc w:val="both"/>
      </w:pPr>
      <w:r>
        <w:tab/>
      </w:r>
    </w:p>
    <w:p w14:paraId="3694E1A3" w14:textId="3282BAE0" w:rsidR="00922E44" w:rsidRDefault="00922E44" w:rsidP="00BA7AEA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r>
        <w:t xml:space="preserve">Навлинского городского поселения </w:t>
      </w:r>
      <w:r w:rsidRPr="00791AAA">
        <w:t>Навлинского муниципального района Брянской области</w:t>
      </w:r>
      <w:r w:rsidRPr="009C3E49">
        <w:t xml:space="preserve"> </w:t>
      </w:r>
      <w:bookmarkStart w:id="7" w:name="_Hlk147919115"/>
      <w:r w:rsidRPr="009C3E49">
        <w:t xml:space="preserve">за </w:t>
      </w:r>
      <w:bookmarkEnd w:id="7"/>
      <w:r w:rsidRPr="009C3E49">
        <w:t>20</w:t>
      </w:r>
      <w:r>
        <w:t>23</w:t>
      </w:r>
      <w:r w:rsidRPr="009C3E49">
        <w:t xml:space="preserve"> года, коллегия при главе администрации района</w:t>
      </w:r>
      <w:r w:rsidRPr="00BF78B8">
        <w:t xml:space="preserve"> </w:t>
      </w:r>
    </w:p>
    <w:p w14:paraId="23818622" w14:textId="77777777" w:rsidR="00922E44" w:rsidRDefault="00922E44" w:rsidP="00BA7AEA">
      <w:pPr>
        <w:spacing w:line="276" w:lineRule="auto"/>
        <w:ind w:firstLine="567"/>
        <w:jc w:val="both"/>
      </w:pPr>
    </w:p>
    <w:p w14:paraId="701EBA45" w14:textId="08A0FFC9" w:rsidR="007F47F2" w:rsidRDefault="007F47F2" w:rsidP="00BA7AEA">
      <w:pPr>
        <w:spacing w:line="276" w:lineRule="auto"/>
        <w:ind w:firstLine="567"/>
        <w:jc w:val="both"/>
      </w:pPr>
      <w:r w:rsidRPr="00BF78B8">
        <w:t>РЕШИЛА:</w:t>
      </w:r>
    </w:p>
    <w:p w14:paraId="0300FE65" w14:textId="34A45ED9" w:rsidR="004C529E" w:rsidRPr="00107770" w:rsidRDefault="004C529E" w:rsidP="004C529E">
      <w:pPr>
        <w:spacing w:line="276" w:lineRule="auto"/>
        <w:ind w:firstLine="284"/>
        <w:jc w:val="both"/>
      </w:pPr>
      <w:r w:rsidRPr="00107770">
        <w:t>1. Отчет заместителя главы администрации района</w:t>
      </w:r>
      <w:r>
        <w:t xml:space="preserve">, </w:t>
      </w:r>
      <w:r w:rsidRPr="00107770">
        <w:t>начальник</w:t>
      </w:r>
      <w:r>
        <w:t>а</w:t>
      </w:r>
      <w:r w:rsidRPr="00107770">
        <w:t xml:space="preserve"> финансового управления Сонных Т.А. </w:t>
      </w:r>
      <w:r>
        <w:t>«</w:t>
      </w:r>
      <w:r w:rsidRPr="00107770">
        <w:t xml:space="preserve">Об исполнении бюджета </w:t>
      </w:r>
      <w:bookmarkStart w:id="8" w:name="_Hlk63681274"/>
      <w:r w:rsidRPr="00107770">
        <w:t>Навлинского городского поселения Навлинского муниципального района Брянской области</w:t>
      </w:r>
      <w:bookmarkEnd w:id="8"/>
      <w:r w:rsidRPr="00107770">
        <w:t xml:space="preserve"> за 202</w:t>
      </w:r>
      <w:r>
        <w:t>3</w:t>
      </w:r>
      <w:r w:rsidRPr="00107770">
        <w:t xml:space="preserve"> года</w:t>
      </w:r>
      <w:r>
        <w:t>»</w:t>
      </w:r>
      <w:r w:rsidRPr="00107770">
        <w:t xml:space="preserve"> принять к сведению.</w:t>
      </w:r>
    </w:p>
    <w:p w14:paraId="582C13A0" w14:textId="03AB32F5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2. Администрации Навлинского района представить в Навлинский поселковый Совет народных депутатов и Контрольно-счетную палату муниципального образования </w:t>
      </w:r>
      <w:r>
        <w:t>«</w:t>
      </w:r>
      <w:r w:rsidRPr="00107770">
        <w:t>Навлинский район</w:t>
      </w:r>
      <w:r>
        <w:t>»</w:t>
      </w:r>
      <w:r w:rsidRPr="00107770">
        <w:t xml:space="preserve"> отчет об исполнении бюджета Навлинского городского поселения Навлинского муниципального района Брянской области за 202</w:t>
      </w:r>
      <w:r>
        <w:t>3</w:t>
      </w:r>
      <w:r w:rsidRPr="00107770">
        <w:t xml:space="preserve"> год с соответствующими материалами в установленный срок.</w:t>
      </w:r>
    </w:p>
    <w:p w14:paraId="2DF9BE0A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3. Администраторам доходов бюджета:</w:t>
      </w:r>
    </w:p>
    <w:p w14:paraId="60FC591A" w14:textId="665F3621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3.1. Принять меры по выполнению утвержденных показателей по мобилизации доходов в консолидированный бюджет района на 202</w:t>
      </w:r>
      <w:r>
        <w:t>4</w:t>
      </w:r>
      <w:r w:rsidRPr="00107770">
        <w:t xml:space="preserve"> год.</w:t>
      </w:r>
    </w:p>
    <w:p w14:paraId="4BF3219F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3.2. Обеспечить рост налоговых и неналоговых доходов в соответствии с заключенным с Правительством Брянской области Соглашением.</w:t>
      </w:r>
    </w:p>
    <w:p w14:paraId="495DAF2C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4. Главному распорядителю средств </w:t>
      </w:r>
      <w:r>
        <w:t>поселкового</w:t>
      </w:r>
      <w:r w:rsidRPr="00107770">
        <w:t xml:space="preserve"> бюджета (администрация района), заместителям главы администрации района, руководителям отраслевых (функциональных) подразделений администрации района:</w:t>
      </w:r>
    </w:p>
    <w:p w14:paraId="2A15FFBB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rPr>
          <w:bCs/>
        </w:rPr>
        <w:t xml:space="preserve">  4.1. О</w:t>
      </w:r>
      <w:r w:rsidRPr="00107770">
        <w:t xml:space="preserve">беспечить выполнение принятых обязательств своевременно и в полном объеме. </w:t>
      </w:r>
    </w:p>
    <w:p w14:paraId="29006D1F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4.2. Принять активное участие в привлечении дополнительных средств за счет софинансирования из федеральных и государственных программ.</w:t>
      </w:r>
    </w:p>
    <w:p w14:paraId="1066FCFB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4.3.</w:t>
      </w:r>
      <w:r w:rsidRPr="00107770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5A03DDEF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4.4. Принять меры по эффективному использованию средств местного бюджета и объектов муниципальной собственности.</w:t>
      </w:r>
    </w:p>
    <w:p w14:paraId="6165EEDE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4.5. Не допускать образование просроченной кредиторской задолженности.</w:t>
      </w:r>
    </w:p>
    <w:p w14:paraId="1E899AB5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5. Финансовому управлению администрации района</w:t>
      </w:r>
      <w:r>
        <w:t xml:space="preserve">, </w:t>
      </w:r>
      <w:r w:rsidRPr="00107770">
        <w:t>начальнику финансового управления (Сонных Т.А.) обеспечить проведение оперативного анализа поступления доходов и системного анализа исполнения принятых бюджетных обязательств.</w:t>
      </w:r>
    </w:p>
    <w:p w14:paraId="2000E65A" w14:textId="77777777" w:rsidR="004C529E" w:rsidRPr="00B33290" w:rsidRDefault="004C529E" w:rsidP="004C529E">
      <w:pPr>
        <w:spacing w:line="276" w:lineRule="auto"/>
        <w:ind w:firstLine="284"/>
        <w:jc w:val="both"/>
      </w:pPr>
      <w:r w:rsidRPr="00107770">
        <w:t xml:space="preserve">  </w:t>
      </w:r>
      <w:r w:rsidRPr="00B33290">
        <w:t>6. Снять с контроля:</w:t>
      </w:r>
    </w:p>
    <w:p w14:paraId="5D91C0F1" w14:textId="279A8C2C" w:rsidR="004C529E" w:rsidRPr="00765291" w:rsidRDefault="004C529E" w:rsidP="004C529E">
      <w:pPr>
        <w:spacing w:line="276" w:lineRule="auto"/>
        <w:ind w:firstLine="284"/>
        <w:jc w:val="both"/>
      </w:pPr>
      <w:r w:rsidRPr="00765291">
        <w:t xml:space="preserve">  6.1. Решение коллегии при Главе администрации Навлинского района от 28.02.202</w:t>
      </w:r>
      <w:r>
        <w:t>3</w:t>
      </w:r>
      <w:r w:rsidRPr="00765291">
        <w:t>г. №2/2 «Об исполнении бюджета Навлинского городского поселения Навлинского муниципального района Брянской области за 202</w:t>
      </w:r>
      <w:r>
        <w:t>2</w:t>
      </w:r>
      <w:r w:rsidRPr="00765291">
        <w:t xml:space="preserve"> год».</w:t>
      </w:r>
    </w:p>
    <w:p w14:paraId="3BA3CADF" w14:textId="7AC44D7E" w:rsidR="004C529E" w:rsidRPr="00765291" w:rsidRDefault="004C529E" w:rsidP="004C529E">
      <w:pPr>
        <w:spacing w:line="276" w:lineRule="auto"/>
        <w:ind w:firstLine="284"/>
        <w:jc w:val="both"/>
      </w:pPr>
      <w:r w:rsidRPr="00765291">
        <w:t xml:space="preserve">  6.2. Решение коллегии при Главе администрации Навлинского района от 2</w:t>
      </w:r>
      <w:r>
        <w:t>4</w:t>
      </w:r>
      <w:r w:rsidRPr="00765291">
        <w:t>.04.202</w:t>
      </w:r>
      <w:r>
        <w:t>3</w:t>
      </w:r>
      <w:r w:rsidRPr="00765291">
        <w:t>г № 4/2 «Об исполнении бюджета Навлинского городского поселения Навлинского муниципального района Брянской области за 1 квартал 202</w:t>
      </w:r>
      <w:r>
        <w:t>3</w:t>
      </w:r>
      <w:r w:rsidRPr="00765291">
        <w:t xml:space="preserve"> года».</w:t>
      </w:r>
    </w:p>
    <w:p w14:paraId="15AAA761" w14:textId="56D35458" w:rsidR="004C529E" w:rsidRPr="00107770" w:rsidRDefault="004C529E" w:rsidP="004C529E">
      <w:pPr>
        <w:spacing w:line="276" w:lineRule="auto"/>
        <w:ind w:firstLine="284"/>
        <w:jc w:val="both"/>
      </w:pPr>
      <w:r w:rsidRPr="00765291">
        <w:lastRenderedPageBreak/>
        <w:t xml:space="preserve">  6.3. Решение коллегии при Главе администрации Навлинского района от </w:t>
      </w:r>
      <w:r>
        <w:t>31</w:t>
      </w:r>
      <w:r w:rsidRPr="00765291">
        <w:t>.07.202</w:t>
      </w:r>
      <w:r>
        <w:t>3</w:t>
      </w:r>
      <w:r w:rsidRPr="00765291">
        <w:t>г. № 7/2 «Об исполнении бюджета Навлинского городского поселения Навлинского муниципального района Брянской области за 1 полугодие 202</w:t>
      </w:r>
      <w:r>
        <w:t>3</w:t>
      </w:r>
      <w:r w:rsidRPr="00765291">
        <w:t xml:space="preserve"> года».</w:t>
      </w:r>
      <w:r w:rsidRPr="00107770">
        <w:t xml:space="preserve"> </w:t>
      </w:r>
    </w:p>
    <w:p w14:paraId="4EE3E9F6" w14:textId="06103ACA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</w:t>
      </w:r>
      <w:r w:rsidRPr="00765291">
        <w:t xml:space="preserve">6.4. Решение коллегии при Главе администрации Навлинского района </w:t>
      </w:r>
      <w:r w:rsidRPr="00B74CCC">
        <w:t>от 3</w:t>
      </w:r>
      <w:r w:rsidR="00B74CCC" w:rsidRPr="00B74CCC">
        <w:t>0</w:t>
      </w:r>
      <w:r w:rsidRPr="00B74CCC">
        <w:t>.10</w:t>
      </w:r>
      <w:r w:rsidRPr="00765291">
        <w:t>.202</w:t>
      </w:r>
      <w:r>
        <w:t>3</w:t>
      </w:r>
      <w:r w:rsidRPr="00765291">
        <w:t xml:space="preserve"> №10-2 «Об исполнении бюджета Навлинского городского поселения Навлинского муниципального района Брянской области за 9 месяцев 202</w:t>
      </w:r>
      <w:r>
        <w:t>3</w:t>
      </w:r>
      <w:r w:rsidRPr="00765291">
        <w:t xml:space="preserve"> год».</w:t>
      </w:r>
    </w:p>
    <w:p w14:paraId="18936546" w14:textId="77777777" w:rsidR="004C529E" w:rsidRPr="00107770" w:rsidRDefault="004C529E" w:rsidP="004C529E">
      <w:pPr>
        <w:spacing w:line="276" w:lineRule="auto"/>
        <w:ind w:firstLine="284"/>
        <w:jc w:val="both"/>
      </w:pPr>
      <w:r w:rsidRPr="00107770">
        <w:t xml:space="preserve">   7. Контроль исполнения данного решения возложить на заместителя главы администрации района</w:t>
      </w:r>
      <w:r>
        <w:t xml:space="preserve">, </w:t>
      </w:r>
      <w:r w:rsidRPr="00107770">
        <w:t>начальника финансового управления Т.А. Сонных.</w:t>
      </w:r>
    </w:p>
    <w:p w14:paraId="674FFF46" w14:textId="77777777" w:rsidR="004C529E" w:rsidRDefault="004C529E" w:rsidP="00BA7AEA">
      <w:pPr>
        <w:spacing w:line="276" w:lineRule="auto"/>
        <w:ind w:firstLine="567"/>
        <w:jc w:val="both"/>
      </w:pPr>
    </w:p>
    <w:p w14:paraId="7B5D09D5" w14:textId="77777777" w:rsidR="004C529E" w:rsidRDefault="004C529E" w:rsidP="00BA7AEA">
      <w:pPr>
        <w:spacing w:line="276" w:lineRule="auto"/>
        <w:ind w:firstLine="567"/>
        <w:jc w:val="both"/>
      </w:pPr>
    </w:p>
    <w:p w14:paraId="4ACF7B39" w14:textId="77777777" w:rsidR="00180EF3" w:rsidRPr="00BF78B8" w:rsidRDefault="00180EF3" w:rsidP="00BA7AEA">
      <w:pPr>
        <w:spacing w:line="276" w:lineRule="auto"/>
        <w:ind w:firstLine="567"/>
        <w:jc w:val="both"/>
      </w:pPr>
    </w:p>
    <w:p w14:paraId="4D1A5D4A" w14:textId="77777777" w:rsidR="00922E44" w:rsidRDefault="00DF0816" w:rsidP="00922E44">
      <w:pPr>
        <w:spacing w:line="276" w:lineRule="auto"/>
      </w:pPr>
      <w:r>
        <w:t xml:space="preserve">       </w:t>
      </w:r>
      <w:r w:rsidR="00922E44">
        <w:t xml:space="preserve">Глава администрации Навлинского </w:t>
      </w:r>
    </w:p>
    <w:p w14:paraId="6E04DB00" w14:textId="13D83559" w:rsidR="005F0914" w:rsidRPr="00BF78B8" w:rsidRDefault="00922E44" w:rsidP="000429B4">
      <w:pPr>
        <w:spacing w:line="276" w:lineRule="auto"/>
      </w:pPr>
      <w:r>
        <w:t xml:space="preserve">       района, председатель коллегии                                                                           А.А. Прудник</w:t>
      </w:r>
    </w:p>
    <w:sectPr w:rsidR="005F0914" w:rsidRPr="00BF78B8" w:rsidSect="006556B8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9C"/>
    <w:multiLevelType w:val="hybridMultilevel"/>
    <w:tmpl w:val="394EEB7E"/>
    <w:lvl w:ilvl="0" w:tplc="19F4FD7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3C6"/>
    <w:multiLevelType w:val="hybridMultilevel"/>
    <w:tmpl w:val="EE0E5298"/>
    <w:lvl w:ilvl="0" w:tplc="23168E4A">
      <w:start w:val="1"/>
      <w:numFmt w:val="bullet"/>
      <w:suff w:val="space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D2603C"/>
    <w:multiLevelType w:val="hybridMultilevel"/>
    <w:tmpl w:val="8A3243D8"/>
    <w:lvl w:ilvl="0" w:tplc="FC422B4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C94A99"/>
    <w:multiLevelType w:val="hybridMultilevel"/>
    <w:tmpl w:val="F4DC2E5E"/>
    <w:lvl w:ilvl="0" w:tplc="3AAEA5F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AB75BBB"/>
    <w:multiLevelType w:val="hybridMultilevel"/>
    <w:tmpl w:val="41AE035E"/>
    <w:lvl w:ilvl="0" w:tplc="23168E4A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ECF5298"/>
    <w:multiLevelType w:val="hybridMultilevel"/>
    <w:tmpl w:val="A872B1BC"/>
    <w:lvl w:ilvl="0" w:tplc="1270B6C8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3792980">
    <w:abstractNumId w:val="7"/>
  </w:num>
  <w:num w:numId="2" w16cid:durableId="1511070183">
    <w:abstractNumId w:val="5"/>
  </w:num>
  <w:num w:numId="3" w16cid:durableId="643700648">
    <w:abstractNumId w:val="10"/>
  </w:num>
  <w:num w:numId="4" w16cid:durableId="89930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95922">
    <w:abstractNumId w:val="8"/>
  </w:num>
  <w:num w:numId="6" w16cid:durableId="1086923283">
    <w:abstractNumId w:val="9"/>
  </w:num>
  <w:num w:numId="7" w16cid:durableId="2074234509">
    <w:abstractNumId w:val="4"/>
  </w:num>
  <w:num w:numId="8" w16cid:durableId="1193760845">
    <w:abstractNumId w:val="13"/>
  </w:num>
  <w:num w:numId="9" w16cid:durableId="219637361">
    <w:abstractNumId w:val="12"/>
  </w:num>
  <w:num w:numId="10" w16cid:durableId="1053963059">
    <w:abstractNumId w:val="6"/>
  </w:num>
  <w:num w:numId="11" w16cid:durableId="596600455">
    <w:abstractNumId w:val="3"/>
  </w:num>
  <w:num w:numId="12" w16cid:durableId="476150057">
    <w:abstractNumId w:val="2"/>
  </w:num>
  <w:num w:numId="13" w16cid:durableId="164060029">
    <w:abstractNumId w:val="0"/>
  </w:num>
  <w:num w:numId="14" w16cid:durableId="798374842">
    <w:abstractNumId w:val="14"/>
  </w:num>
  <w:num w:numId="15" w16cid:durableId="1603955366">
    <w:abstractNumId w:val="11"/>
  </w:num>
  <w:num w:numId="16" w16cid:durableId="148400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29B4"/>
    <w:rsid w:val="000446BD"/>
    <w:rsid w:val="000534AC"/>
    <w:rsid w:val="0005586B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D4B5E"/>
    <w:rsid w:val="000F27C7"/>
    <w:rsid w:val="000F2914"/>
    <w:rsid w:val="000F3B75"/>
    <w:rsid w:val="000F787C"/>
    <w:rsid w:val="00102BF7"/>
    <w:rsid w:val="0010368E"/>
    <w:rsid w:val="001071A2"/>
    <w:rsid w:val="00121368"/>
    <w:rsid w:val="00131EB0"/>
    <w:rsid w:val="0013390B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790"/>
    <w:rsid w:val="00183D87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03136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67D66"/>
    <w:rsid w:val="00274196"/>
    <w:rsid w:val="00294EE9"/>
    <w:rsid w:val="002A7F74"/>
    <w:rsid w:val="002B07FE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40B04"/>
    <w:rsid w:val="00341DD9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4B04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82BAA"/>
    <w:rsid w:val="00491F5D"/>
    <w:rsid w:val="0049238B"/>
    <w:rsid w:val="004948FE"/>
    <w:rsid w:val="00494C4A"/>
    <w:rsid w:val="004A1B3D"/>
    <w:rsid w:val="004A2D09"/>
    <w:rsid w:val="004A328B"/>
    <w:rsid w:val="004A6CEF"/>
    <w:rsid w:val="004B4CB0"/>
    <w:rsid w:val="004B54CC"/>
    <w:rsid w:val="004C1160"/>
    <w:rsid w:val="004C471A"/>
    <w:rsid w:val="004C529E"/>
    <w:rsid w:val="004D7B90"/>
    <w:rsid w:val="004E26CF"/>
    <w:rsid w:val="004F7FC9"/>
    <w:rsid w:val="0050603B"/>
    <w:rsid w:val="00520FD2"/>
    <w:rsid w:val="005246A9"/>
    <w:rsid w:val="00532C2A"/>
    <w:rsid w:val="00535CB2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97DB3"/>
    <w:rsid w:val="005A5B69"/>
    <w:rsid w:val="005B0C06"/>
    <w:rsid w:val="005B3382"/>
    <w:rsid w:val="005B3AF2"/>
    <w:rsid w:val="005C17E8"/>
    <w:rsid w:val="005D3EDC"/>
    <w:rsid w:val="005D4471"/>
    <w:rsid w:val="005E738B"/>
    <w:rsid w:val="005F0914"/>
    <w:rsid w:val="005F33DE"/>
    <w:rsid w:val="005F3405"/>
    <w:rsid w:val="005F3BA1"/>
    <w:rsid w:val="005F3F08"/>
    <w:rsid w:val="006034A1"/>
    <w:rsid w:val="0060637D"/>
    <w:rsid w:val="0061052B"/>
    <w:rsid w:val="00616850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556B8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187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34356"/>
    <w:rsid w:val="0074130A"/>
    <w:rsid w:val="00742123"/>
    <w:rsid w:val="00742E1E"/>
    <w:rsid w:val="0074372F"/>
    <w:rsid w:val="00744477"/>
    <w:rsid w:val="007452F6"/>
    <w:rsid w:val="007473E7"/>
    <w:rsid w:val="00754D13"/>
    <w:rsid w:val="0076590D"/>
    <w:rsid w:val="007736B9"/>
    <w:rsid w:val="00774C61"/>
    <w:rsid w:val="00775B32"/>
    <w:rsid w:val="00775E8C"/>
    <w:rsid w:val="00775F0C"/>
    <w:rsid w:val="00777913"/>
    <w:rsid w:val="00782810"/>
    <w:rsid w:val="0079009D"/>
    <w:rsid w:val="007910DC"/>
    <w:rsid w:val="0079234C"/>
    <w:rsid w:val="007A00E4"/>
    <w:rsid w:val="007A4137"/>
    <w:rsid w:val="007A7379"/>
    <w:rsid w:val="007B0790"/>
    <w:rsid w:val="007B1E9F"/>
    <w:rsid w:val="007B5B49"/>
    <w:rsid w:val="007C44F3"/>
    <w:rsid w:val="007C51E4"/>
    <w:rsid w:val="007C7887"/>
    <w:rsid w:val="007E15CD"/>
    <w:rsid w:val="007E22F8"/>
    <w:rsid w:val="007E2360"/>
    <w:rsid w:val="007E25EC"/>
    <w:rsid w:val="007E6038"/>
    <w:rsid w:val="007F3FA4"/>
    <w:rsid w:val="007F47F2"/>
    <w:rsid w:val="00800DE4"/>
    <w:rsid w:val="00801B55"/>
    <w:rsid w:val="008020B8"/>
    <w:rsid w:val="00810B9A"/>
    <w:rsid w:val="00812DB5"/>
    <w:rsid w:val="00812F33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609B"/>
    <w:rsid w:val="008874F6"/>
    <w:rsid w:val="00887F8F"/>
    <w:rsid w:val="00894B2F"/>
    <w:rsid w:val="008A122C"/>
    <w:rsid w:val="008A2E41"/>
    <w:rsid w:val="008A34A1"/>
    <w:rsid w:val="008B0851"/>
    <w:rsid w:val="008B3DFE"/>
    <w:rsid w:val="008B5934"/>
    <w:rsid w:val="008C5055"/>
    <w:rsid w:val="008D5BE0"/>
    <w:rsid w:val="008E4235"/>
    <w:rsid w:val="008E6819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2E44"/>
    <w:rsid w:val="00923A93"/>
    <w:rsid w:val="00926495"/>
    <w:rsid w:val="009328C3"/>
    <w:rsid w:val="00932E06"/>
    <w:rsid w:val="0093367C"/>
    <w:rsid w:val="00937993"/>
    <w:rsid w:val="009476B1"/>
    <w:rsid w:val="0095517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4265"/>
    <w:rsid w:val="0098724D"/>
    <w:rsid w:val="00987335"/>
    <w:rsid w:val="00990F6A"/>
    <w:rsid w:val="00993B55"/>
    <w:rsid w:val="00993E0C"/>
    <w:rsid w:val="009A293A"/>
    <w:rsid w:val="009A3905"/>
    <w:rsid w:val="009A4594"/>
    <w:rsid w:val="009A4F77"/>
    <w:rsid w:val="009B3AF0"/>
    <w:rsid w:val="009B7421"/>
    <w:rsid w:val="009C0BF0"/>
    <w:rsid w:val="009C2458"/>
    <w:rsid w:val="009C335F"/>
    <w:rsid w:val="009C71EB"/>
    <w:rsid w:val="009D4D05"/>
    <w:rsid w:val="009D6790"/>
    <w:rsid w:val="009D79CD"/>
    <w:rsid w:val="009E0EF1"/>
    <w:rsid w:val="009F7EF6"/>
    <w:rsid w:val="00A131D3"/>
    <w:rsid w:val="00A138E1"/>
    <w:rsid w:val="00A15821"/>
    <w:rsid w:val="00A2193D"/>
    <w:rsid w:val="00A2664F"/>
    <w:rsid w:val="00A521D4"/>
    <w:rsid w:val="00A5286F"/>
    <w:rsid w:val="00A5629C"/>
    <w:rsid w:val="00A56444"/>
    <w:rsid w:val="00A61EC4"/>
    <w:rsid w:val="00A621AD"/>
    <w:rsid w:val="00A62CB3"/>
    <w:rsid w:val="00A63570"/>
    <w:rsid w:val="00A70128"/>
    <w:rsid w:val="00A75F6A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F78F6"/>
    <w:rsid w:val="00AF7B26"/>
    <w:rsid w:val="00B0403A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207"/>
    <w:rsid w:val="00B265A4"/>
    <w:rsid w:val="00B27D38"/>
    <w:rsid w:val="00B33E66"/>
    <w:rsid w:val="00B3443C"/>
    <w:rsid w:val="00B37B5D"/>
    <w:rsid w:val="00B4440B"/>
    <w:rsid w:val="00B45BC4"/>
    <w:rsid w:val="00B51BFB"/>
    <w:rsid w:val="00B5398E"/>
    <w:rsid w:val="00B551CB"/>
    <w:rsid w:val="00B57417"/>
    <w:rsid w:val="00B614AB"/>
    <w:rsid w:val="00B73F09"/>
    <w:rsid w:val="00B74CCC"/>
    <w:rsid w:val="00B806BF"/>
    <w:rsid w:val="00B80ED2"/>
    <w:rsid w:val="00B839CF"/>
    <w:rsid w:val="00B85148"/>
    <w:rsid w:val="00B8699D"/>
    <w:rsid w:val="00B86C8E"/>
    <w:rsid w:val="00B86EF6"/>
    <w:rsid w:val="00B8784E"/>
    <w:rsid w:val="00B92CA5"/>
    <w:rsid w:val="00B942CE"/>
    <w:rsid w:val="00BA7AEA"/>
    <w:rsid w:val="00BB0316"/>
    <w:rsid w:val="00BB79B8"/>
    <w:rsid w:val="00BE2115"/>
    <w:rsid w:val="00BF1FF8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A7BCA"/>
    <w:rsid w:val="00CB1252"/>
    <w:rsid w:val="00CB2801"/>
    <w:rsid w:val="00CB3BE6"/>
    <w:rsid w:val="00CB5506"/>
    <w:rsid w:val="00CC3131"/>
    <w:rsid w:val="00CC32FF"/>
    <w:rsid w:val="00CC3E19"/>
    <w:rsid w:val="00CC44F7"/>
    <w:rsid w:val="00CD0E8D"/>
    <w:rsid w:val="00CD2F2F"/>
    <w:rsid w:val="00CD31B2"/>
    <w:rsid w:val="00CE7768"/>
    <w:rsid w:val="00CF0B63"/>
    <w:rsid w:val="00CF5B2A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59F"/>
    <w:rsid w:val="00D81A62"/>
    <w:rsid w:val="00D82285"/>
    <w:rsid w:val="00D83722"/>
    <w:rsid w:val="00D93BB1"/>
    <w:rsid w:val="00DA0441"/>
    <w:rsid w:val="00DA2440"/>
    <w:rsid w:val="00DB1521"/>
    <w:rsid w:val="00DB3956"/>
    <w:rsid w:val="00DC2FEE"/>
    <w:rsid w:val="00DC489A"/>
    <w:rsid w:val="00DC707E"/>
    <w:rsid w:val="00DD0F3C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26E5E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0323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13B6C"/>
    <w:rsid w:val="00F15F1A"/>
    <w:rsid w:val="00F21508"/>
    <w:rsid w:val="00F313F7"/>
    <w:rsid w:val="00F34C71"/>
    <w:rsid w:val="00F4032D"/>
    <w:rsid w:val="00F41A5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344"/>
    <w:rsid w:val="00F965EA"/>
    <w:rsid w:val="00F978F8"/>
    <w:rsid w:val="00FA13A6"/>
    <w:rsid w:val="00FA38FE"/>
    <w:rsid w:val="00FA5AAD"/>
    <w:rsid w:val="00FB7170"/>
    <w:rsid w:val="00FB7B1C"/>
    <w:rsid w:val="00FC7402"/>
    <w:rsid w:val="00FD2964"/>
    <w:rsid w:val="00FD3865"/>
    <w:rsid w:val="00FD5390"/>
    <w:rsid w:val="00FD5ABE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56A8-20FB-4B2A-9649-72B85F1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TRUCHENKO</cp:lastModifiedBy>
  <cp:revision>41</cp:revision>
  <cp:lastPrinted>2021-04-21T14:12:00Z</cp:lastPrinted>
  <dcterms:created xsi:type="dcterms:W3CDTF">2023-04-19T08:34:00Z</dcterms:created>
  <dcterms:modified xsi:type="dcterms:W3CDTF">2024-02-28T08:09:00Z</dcterms:modified>
</cp:coreProperties>
</file>