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225" w:rsidRDefault="00313225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61B" w:rsidRPr="004931D9" w:rsidRDefault="00E4561B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о работе</w:t>
      </w:r>
    </w:p>
    <w:p w:rsidR="00E4561B" w:rsidRPr="004931D9" w:rsidRDefault="00E4561B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Контрольно-счетной палаты</w:t>
      </w:r>
      <w:r w:rsidR="00336133"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образования </w:t>
      </w:r>
    </w:p>
    <w:p w:rsidR="00E4561B" w:rsidRDefault="007F58E1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Навлинский район за 2020</w:t>
      </w:r>
      <w:r w:rsidR="00E4561B"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9545E6" w:rsidRDefault="009545E6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Навля</w:t>
      </w:r>
    </w:p>
    <w:sdt>
      <w:sdtPr>
        <w:rPr>
          <w:rFonts w:ascii="Calibri" w:eastAsia="Calibri" w:hAnsi="Calibri" w:cs="Times New Roman"/>
          <w:bCs/>
          <w:noProof/>
          <w:sz w:val="28"/>
          <w:szCs w:val="28"/>
          <w:lang w:eastAsia="ru-RU"/>
        </w:rPr>
        <w:id w:val="-410542849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4931D9" w:rsidRPr="004931D9" w:rsidRDefault="004931D9" w:rsidP="004931D9">
          <w:pPr>
            <w:keepNext/>
            <w:keepLines/>
            <w:spacing w:line="360" w:lineRule="auto"/>
            <w:jc w:val="center"/>
            <w:rPr>
              <w:rFonts w:ascii="Times New Roman" w:hAnsi="Times New Roman" w:cs="Times New Roman"/>
              <w:noProof/>
              <w:szCs w:val="28"/>
            </w:rPr>
          </w:pPr>
          <w:r w:rsidRPr="004931D9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Содержание</w:t>
          </w:r>
          <w:r w:rsidRPr="004931D9">
            <w:rPr>
              <w:rFonts w:ascii="Times New Roman" w:eastAsia="Calibri" w:hAnsi="Times New Roman" w:cs="Times New Roman"/>
              <w:szCs w:val="28"/>
            </w:rPr>
            <w:fldChar w:fldCharType="begin"/>
          </w:r>
          <w:r w:rsidRPr="004931D9">
            <w:rPr>
              <w:rFonts w:ascii="Times New Roman" w:eastAsia="Calibri" w:hAnsi="Times New Roman" w:cs="Times New Roman"/>
              <w:szCs w:val="28"/>
            </w:rPr>
            <w:instrText xml:space="preserve"> TOC \o "1-3" \h \z \u </w:instrText>
          </w:r>
          <w:r w:rsidRPr="004931D9">
            <w:rPr>
              <w:rFonts w:ascii="Times New Roman" w:eastAsia="Calibri" w:hAnsi="Times New Roman" w:cs="Times New Roman"/>
              <w:szCs w:val="28"/>
            </w:rPr>
            <w:fldChar w:fldCharType="separate"/>
          </w:r>
        </w:p>
        <w:p w:rsidR="004931D9" w:rsidRPr="004931D9" w:rsidRDefault="00B72B6E" w:rsidP="004931D9">
          <w:pPr>
            <w:pStyle w:val="1"/>
            <w:rPr>
              <w:rFonts w:eastAsiaTheme="minorEastAsia"/>
            </w:rPr>
          </w:pPr>
          <w:hyperlink w:anchor="_Toc506574393" w:history="1">
            <w:r w:rsidR="004931D9" w:rsidRPr="004931D9">
              <w:rPr>
                <w:rStyle w:val="a9"/>
                <w:bCs w:val="0"/>
              </w:rPr>
              <w:t>1. Вводные положения</w:t>
            </w:r>
            <w:r w:rsidR="004931D9" w:rsidRPr="004931D9">
              <w:rPr>
                <w:webHidden/>
              </w:rPr>
              <w:tab/>
            </w:r>
          </w:hyperlink>
          <w:r w:rsidR="00187A2C">
            <w:t>3</w:t>
          </w:r>
        </w:p>
        <w:p w:rsidR="004931D9" w:rsidRPr="004931D9" w:rsidRDefault="00B72B6E" w:rsidP="004931D9">
          <w:pPr>
            <w:pStyle w:val="1"/>
            <w:rPr>
              <w:rFonts w:eastAsiaTheme="minorEastAsia"/>
            </w:rPr>
          </w:pPr>
          <w:hyperlink w:anchor="_Toc506574394" w:history="1">
            <w:r w:rsidR="004931D9" w:rsidRPr="004931D9">
              <w:rPr>
                <w:rStyle w:val="a9"/>
                <w:bCs w:val="0"/>
              </w:rPr>
              <w:t>2. Основные итоги работы Контрольно-счетной палаты в 20</w:t>
            </w:r>
            <w:r w:rsidR="007F58E1">
              <w:rPr>
                <w:rStyle w:val="a9"/>
                <w:bCs w:val="0"/>
              </w:rPr>
              <w:t>20</w:t>
            </w:r>
            <w:r w:rsidR="004931D9" w:rsidRPr="004931D9">
              <w:rPr>
                <w:rStyle w:val="a9"/>
                <w:bCs w:val="0"/>
              </w:rPr>
              <w:t xml:space="preserve"> году</w:t>
            </w:r>
            <w:r w:rsidR="004931D9" w:rsidRPr="004931D9">
              <w:rPr>
                <w:webHidden/>
              </w:rPr>
              <w:tab/>
            </w:r>
          </w:hyperlink>
          <w:r w:rsidR="00187A2C">
            <w:t>3</w:t>
          </w:r>
        </w:p>
        <w:p w:rsidR="004931D9" w:rsidRPr="004931D9" w:rsidRDefault="00B72B6E" w:rsidP="004931D9">
          <w:pPr>
            <w:pStyle w:val="1"/>
            <w:rPr>
              <w:rFonts w:eastAsiaTheme="minorEastAsia"/>
            </w:rPr>
          </w:pPr>
          <w:hyperlink w:anchor="_Toc506574395" w:history="1">
            <w:r w:rsidR="004931D9" w:rsidRPr="004931D9">
              <w:rPr>
                <w:rStyle w:val="a9"/>
                <w:bCs w:val="0"/>
              </w:rPr>
              <w:t xml:space="preserve">3. Контроль за формированием и исполнением </w:t>
            </w:r>
            <w:r w:rsidR="004931D9">
              <w:rPr>
                <w:rStyle w:val="a9"/>
                <w:bCs w:val="0"/>
              </w:rPr>
              <w:t xml:space="preserve">районного </w:t>
            </w:r>
            <w:r w:rsidR="004931D9" w:rsidRPr="004931D9">
              <w:rPr>
                <w:rStyle w:val="a9"/>
                <w:bCs w:val="0"/>
              </w:rPr>
              <w:t>бюджета и бюджет</w:t>
            </w:r>
            <w:r w:rsidR="004931D9">
              <w:rPr>
                <w:rStyle w:val="a9"/>
                <w:bCs w:val="0"/>
              </w:rPr>
              <w:t>ов городских и сельских поселений</w:t>
            </w:r>
            <w:r w:rsidR="004931D9" w:rsidRPr="004931D9">
              <w:rPr>
                <w:webHidden/>
              </w:rPr>
              <w:tab/>
            </w:r>
          </w:hyperlink>
          <w:r w:rsidR="007F34A7">
            <w:t>6</w:t>
          </w:r>
        </w:p>
        <w:p w:rsidR="004931D9" w:rsidRPr="004931D9" w:rsidRDefault="00B72B6E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6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3.1. Предварительный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7F34A7">
            <w:rPr>
              <w:rFonts w:cs="Times New Roman"/>
              <w:noProof/>
              <w:szCs w:val="28"/>
            </w:rPr>
            <w:t>6</w:t>
          </w:r>
        </w:p>
        <w:p w:rsidR="004931D9" w:rsidRPr="004931D9" w:rsidRDefault="00B72B6E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7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3.2. Оперативный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  <w:r w:rsidR="007F34A7">
              <w:rPr>
                <w:rFonts w:cs="Times New Roman"/>
                <w:noProof/>
                <w:webHidden/>
                <w:szCs w:val="28"/>
              </w:rPr>
              <w:t>7</w:t>
            </w:r>
          </w:hyperlink>
        </w:p>
        <w:p w:rsidR="004931D9" w:rsidRPr="004931D9" w:rsidRDefault="00B72B6E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8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3.3. Последующий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7F34A7">
            <w:rPr>
              <w:rFonts w:cs="Times New Roman"/>
              <w:noProof/>
              <w:szCs w:val="28"/>
            </w:rPr>
            <w:t>8</w:t>
          </w:r>
        </w:p>
        <w:p w:rsidR="004931D9" w:rsidRPr="004931D9" w:rsidRDefault="00B72B6E" w:rsidP="004931D9">
          <w:pPr>
            <w:pStyle w:val="1"/>
            <w:rPr>
              <w:rFonts w:eastAsiaTheme="minorEastAsia"/>
            </w:rPr>
          </w:pPr>
          <w:hyperlink w:anchor="_Toc506574399" w:history="1">
            <w:r w:rsidR="004931D9" w:rsidRPr="004931D9">
              <w:rPr>
                <w:rStyle w:val="a9"/>
              </w:rPr>
              <w:t>4. Краткая характеристика контрольных мероприятий</w:t>
            </w:r>
            <w:r w:rsidR="004931D9" w:rsidRPr="004931D9">
              <w:rPr>
                <w:webHidden/>
              </w:rPr>
              <w:tab/>
            </w:r>
            <w:r w:rsidR="007F34A7">
              <w:rPr>
                <w:webHidden/>
              </w:rPr>
              <w:t>9</w:t>
            </w:r>
          </w:hyperlink>
        </w:p>
        <w:p w:rsidR="004931D9" w:rsidRDefault="00B72B6E" w:rsidP="004931D9">
          <w:pPr>
            <w:pStyle w:val="1"/>
          </w:pPr>
          <w:hyperlink w:anchor="_Toc506574400" w:history="1">
            <w:r w:rsidR="004931D9" w:rsidRPr="004931D9">
              <w:rPr>
                <w:rStyle w:val="a9"/>
              </w:rPr>
              <w:t>5. Краткая характеристика экспертно-аналитических мероприятий</w:t>
            </w:r>
            <w:r w:rsidR="004931D9" w:rsidRPr="004931D9">
              <w:rPr>
                <w:webHidden/>
              </w:rPr>
              <w:tab/>
            </w:r>
            <w:r w:rsidR="007F34A7">
              <w:rPr>
                <w:webHidden/>
              </w:rPr>
              <w:t>10</w:t>
            </w:r>
          </w:hyperlink>
        </w:p>
        <w:p w:rsidR="004931D9" w:rsidRPr="004931D9" w:rsidRDefault="00E065B1" w:rsidP="00DF4E4A">
          <w:pPr>
            <w:rPr>
              <w:rFonts w:eastAsiaTheme="minorEastAsia"/>
            </w:rPr>
          </w:pPr>
          <w:r w:rsidRPr="00D42D71">
            <w:rPr>
              <w:rFonts w:ascii="Times New Roman" w:hAnsi="Times New Roman" w:cs="Times New Roman"/>
              <w:sz w:val="28"/>
              <w:szCs w:val="28"/>
              <w:lang w:eastAsia="ru-RU"/>
            </w:rPr>
            <w:t>6.</w:t>
          </w:r>
          <w:r w:rsidR="00D42D71" w:rsidRPr="00D42D71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</w:t>
          </w:r>
          <w:hyperlink w:anchor="_Toc506574401" w:history="1">
            <w:r w:rsidR="004931D9" w:rsidRPr="00DF4E4A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Взаимодействие Контрольно-счетной палаты с государственными и муниципальными органами</w:t>
            </w:r>
          </w:hyperlink>
          <w:r w:rsidR="00DF4E4A">
            <w:t>……………………………………………………………………………………………….</w:t>
          </w:r>
          <w:r w:rsidR="007F34A7"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:rsidR="004931D9" w:rsidRPr="004931D9" w:rsidRDefault="00B72B6E" w:rsidP="004931D9">
          <w:pPr>
            <w:pStyle w:val="1"/>
            <w:rPr>
              <w:rFonts w:eastAsiaTheme="minorEastAsia"/>
            </w:rPr>
          </w:pPr>
          <w:hyperlink w:anchor="_Toc506574402" w:history="1">
            <w:r w:rsidR="00DF4E4A">
              <w:rPr>
                <w:rStyle w:val="a9"/>
                <w:bCs w:val="0"/>
              </w:rPr>
              <w:t>7</w:t>
            </w:r>
            <w:r w:rsidR="004931D9" w:rsidRPr="004931D9">
              <w:rPr>
                <w:rStyle w:val="a9"/>
                <w:bCs w:val="0"/>
              </w:rPr>
              <w:t>. Информирование о деятельности Контрольно-счетной палаты</w:t>
            </w:r>
            <w:r w:rsidR="004931D9" w:rsidRPr="004931D9">
              <w:rPr>
                <w:webHidden/>
              </w:rPr>
              <w:tab/>
            </w:r>
          </w:hyperlink>
          <w:r w:rsidR="007F34A7">
            <w:t>15</w:t>
          </w:r>
        </w:p>
        <w:p w:rsidR="004931D9" w:rsidRPr="004931D9" w:rsidRDefault="00B72B6E" w:rsidP="004931D9">
          <w:pPr>
            <w:pStyle w:val="1"/>
            <w:rPr>
              <w:rFonts w:eastAsiaTheme="minorEastAsia"/>
            </w:rPr>
          </w:pPr>
          <w:hyperlink w:anchor="_Toc506574403" w:history="1">
            <w:r w:rsidR="00DF4E4A">
              <w:rPr>
                <w:rStyle w:val="a9"/>
                <w:bCs w:val="0"/>
              </w:rPr>
              <w:t>8</w:t>
            </w:r>
            <w:r w:rsidR="004931D9" w:rsidRPr="004931D9">
              <w:rPr>
                <w:rStyle w:val="a9"/>
                <w:bCs w:val="0"/>
              </w:rPr>
              <w:t>. Обеспечение деятельности Контрольно-счетной палаты</w:t>
            </w:r>
            <w:r w:rsidR="004931D9" w:rsidRPr="004931D9">
              <w:rPr>
                <w:webHidden/>
              </w:rPr>
              <w:tab/>
            </w:r>
          </w:hyperlink>
          <w:r w:rsidR="007F34A7">
            <w:t>16</w:t>
          </w:r>
        </w:p>
        <w:p w:rsidR="004931D9" w:rsidRDefault="00B72B6E" w:rsidP="00187A2C">
          <w:pPr>
            <w:pStyle w:val="1"/>
            <w:rPr>
              <w:rFonts w:eastAsia="Calibri"/>
            </w:rPr>
          </w:pPr>
          <w:hyperlink w:anchor="_Toc506574404" w:history="1">
            <w:r w:rsidR="00D42D71">
              <w:rPr>
                <w:rStyle w:val="a9"/>
              </w:rPr>
              <w:t>10</w:t>
            </w:r>
            <w:r w:rsidR="004931D9" w:rsidRPr="004931D9">
              <w:rPr>
                <w:rStyle w:val="a9"/>
              </w:rPr>
              <w:t>. Заключительные положения</w:t>
            </w:r>
            <w:r w:rsidR="004931D9" w:rsidRPr="004931D9">
              <w:rPr>
                <w:webHidden/>
              </w:rPr>
              <w:tab/>
            </w:r>
          </w:hyperlink>
          <w:r w:rsidR="004931D9" w:rsidRPr="004931D9">
            <w:rPr>
              <w:rFonts w:eastAsia="Calibri"/>
            </w:rPr>
            <w:fldChar w:fldCharType="end"/>
          </w:r>
          <w:r w:rsidR="007F34A7">
            <w:rPr>
              <w:rFonts w:eastAsia="Calibri"/>
            </w:rPr>
            <w:t>17</w:t>
          </w:r>
        </w:p>
      </w:sdtContent>
    </w:sdt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B1" w:rsidRDefault="00E065B1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4A" w:rsidRPr="00DF4E4A" w:rsidRDefault="00DF4E4A" w:rsidP="00DF4E4A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4A" w:rsidRPr="00DF4E4A" w:rsidRDefault="00DF4E4A" w:rsidP="00DF4E4A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942" w:rsidRPr="00EB3942" w:rsidRDefault="00EB3942" w:rsidP="00EB3942">
      <w:pPr>
        <w:pStyle w:val="a3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депутаты!</w:t>
      </w:r>
    </w:p>
    <w:p w:rsidR="00EB3942" w:rsidRDefault="00EB3942" w:rsidP="00EB3942">
      <w:pPr>
        <w:spacing w:after="0" w:line="276" w:lineRule="auto"/>
        <w:ind w:left="35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61B" w:rsidRPr="00EB3942" w:rsidRDefault="004931D9" w:rsidP="00EB394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Вводные положения</w:t>
      </w:r>
    </w:p>
    <w:p w:rsidR="00094AD6" w:rsidRPr="00094AD6" w:rsidRDefault="00E4561B" w:rsidP="006706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</w:t>
      </w:r>
      <w:r w:rsidR="00094AD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(далее – Контрольно-счетная палата) осуществляет свою деятельность на основе Конституции Российской Федерации, Бюджетного кодекса Российской Федерации, федерального законодательства, </w:t>
      </w:r>
      <w:r w:rsidR="00FE6D30" w:rsidRPr="00094AD6">
        <w:rPr>
          <w:rFonts w:ascii="Times New Roman" w:eastAsia="Calibri" w:hAnsi="Times New Roman" w:cs="Times New Roman"/>
          <w:sz w:val="28"/>
          <w:szCs w:val="28"/>
        </w:rPr>
        <w:t>законов и иных нормативных правовых актов Брянской области</w:t>
      </w:r>
      <w:r w:rsidR="00FE6D30">
        <w:rPr>
          <w:rFonts w:ascii="Times New Roman" w:eastAsia="Calibri" w:hAnsi="Times New Roman" w:cs="Times New Roman"/>
          <w:sz w:val="28"/>
          <w:szCs w:val="28"/>
        </w:rPr>
        <w:t>,</w:t>
      </w:r>
      <w:r w:rsidR="00FE6D30" w:rsidRPr="00094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094AD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«Навлинский район»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B7188"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муниципальных нормативных правовых актов</w:t>
      </w:r>
      <w:r w:rsidR="004B7188"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Навлинского района и на основании соглашений о передаче КСП района полномо</w:t>
      </w:r>
      <w:r w:rsidR="007F58E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контрольно-счетных органов 6</w:t>
      </w:r>
      <w:r w:rsidR="004B7188"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-ти поселений </w:t>
      </w:r>
      <w:r w:rsidR="004B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188"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авлинского района, подписанных между представительными органами района и поселений, входящих в состав муниципального образования Навлинский район</w:t>
      </w:r>
      <w:r w:rsidR="004B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D30">
        <w:rPr>
          <w:rFonts w:ascii="Times New Roman" w:eastAsia="Calibri" w:hAnsi="Times New Roman" w:cs="Times New Roman"/>
          <w:sz w:val="28"/>
          <w:szCs w:val="28"/>
        </w:rPr>
        <w:t>Положения «О Контрольно – счетной палате муниципального образования «Навлинский район»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225E1" w:rsidRDefault="00EB3942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Развернутый </w:t>
      </w:r>
      <w:r w:rsidR="002225E1"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 о деятельности Контрольно-счетной палаты за 20</w:t>
      </w:r>
      <w:r w:rsidR="007F58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25E1"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Отчет) представлен в </w:t>
      </w:r>
      <w:r w:rsidR="002225E1"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 районный Совет народных депутатов</w:t>
      </w:r>
      <w:r w:rsidR="002225E1"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на основании результатов,  проведенных контрольных и экспертно-аналитических мероприятий, вытекающих из них выводов, рекомендаций и</w:t>
      </w:r>
      <w:r w:rsidR="00C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Контрольно-счетной палаты</w:t>
      </w:r>
      <w:r w:rsidR="00C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5E1" w:rsidRPr="00EB3942" w:rsidRDefault="00EF409F" w:rsidP="00EB3942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итоги работы Контрольно-счетной палаты</w:t>
      </w:r>
      <w:r w:rsidR="00607460" w:rsidRPr="00EB39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EB39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 20</w:t>
      </w:r>
      <w:r w:rsidR="007F58E1" w:rsidRPr="00EB39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20</w:t>
      </w:r>
      <w:r w:rsidRPr="00EB39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году</w:t>
      </w:r>
    </w:p>
    <w:p w:rsidR="00426B76" w:rsidRDefault="00E4561B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</w:t>
      </w:r>
      <w:proofErr w:type="gramStart"/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 Контрольно</w:t>
      </w:r>
      <w:proofErr w:type="gramEnd"/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-счетной 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3D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и </w:t>
      </w:r>
      <w:proofErr w:type="spellStart"/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аналитических 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030F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:rsidR="00B65B19" w:rsidRDefault="00426B76" w:rsidP="006706A1">
      <w:pPr>
        <w:pStyle w:val="a3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5FD6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61B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E4561B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которого охвачено </w:t>
      </w:r>
      <w:r w:rsid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объект, общий объем проверенных средств составил </w:t>
      </w:r>
      <w:r w:rsid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26 906,8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047" w:rsidRDefault="00954047" w:rsidP="006706A1">
      <w:pPr>
        <w:pStyle w:val="a3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контрольн</w:t>
      </w:r>
      <w:r w:rsid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аудит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EB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проверено </w:t>
      </w:r>
      <w:r w:rsid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B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на общую сумму </w:t>
      </w:r>
      <w:r w:rsidR="001C28D5">
        <w:rPr>
          <w:rFonts w:ascii="Times New Roman" w:eastAsia="Times New Roman" w:hAnsi="Times New Roman" w:cs="Times New Roman"/>
          <w:sz w:val="28"/>
          <w:szCs w:val="28"/>
          <w:lang w:eastAsia="ru-RU"/>
        </w:rPr>
        <w:t>1 196,6</w:t>
      </w:r>
      <w:r w:rsidR="00EB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4B7794" w:rsidRPr="00426B76" w:rsidRDefault="00B65B19" w:rsidP="006706A1">
      <w:pPr>
        <w:pStyle w:val="a3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="00EB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</w:t>
      </w:r>
      <w:r w:rsidR="00EB6BA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охвачено </w:t>
      </w:r>
      <w:r w:rsidR="00E53D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4B7794" w:rsidRDefault="00B65B19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Кроме того, </w:t>
      </w:r>
      <w:r w:rsidR="004B7794"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проведена экспертиза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проектов </w:t>
      </w:r>
      <w:r w:rsidR="006048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="00613284" w:rsidRPr="0061328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муниципальных программ, из них: </w:t>
      </w:r>
      <w:r w:rsidR="00613284" w:rsidRPr="0061328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12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муниципальных </w:t>
      </w:r>
      <w:r w:rsidR="004B7794"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программ 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подготовке заключений на проекты решений о бюджете на 202</w:t>
      </w:r>
      <w:r w:rsidR="006048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- 202</w:t>
      </w:r>
      <w:r w:rsidR="006048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годы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1</w:t>
      </w:r>
      <w:r w:rsidR="006048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муниципальных программ 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подготовке заключений на проекты решений об исполнении бюджетов за 201</w:t>
      </w:r>
      <w:r w:rsidR="006048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год.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проведенн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ых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экспертиз направлено </w:t>
      </w:r>
      <w:r w:rsidR="00613284" w:rsidRPr="0061328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предложений о внесении </w:t>
      </w:r>
      <w:r w:rsidR="00835C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изменений, которые реализованы в полном объеме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 </w:t>
      </w:r>
      <w:r w:rsidR="007F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047" w:rsidRDefault="00D75FD6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Кроме того, Контрольно-счетной палатой в 20</w:t>
      </w:r>
      <w:r w:rsidR="006048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</w:t>
      </w:r>
      <w:r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9478E9" w:rsidRP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одготовлено 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направлено в районный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городские и сельские С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60483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решений о внесении изменений в решение о бюджете муниципальн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6048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8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048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1200" w:rsidRPr="00DB12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DB1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78E9" w:rsidRP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нормативных правовых актов органов местного самоуправления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оформленных з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66298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A0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 w:rsidR="00A07C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66298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B19" w:rsidRPr="00B65B19" w:rsidRDefault="00B65B19" w:rsidP="006706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контрольных и экспертно-аналитических мероприятий особое внимание уделялось вопросам </w:t>
      </w:r>
      <w:r w:rsidRPr="00B65B19">
        <w:rPr>
          <w:rFonts w:ascii="Times New Roman" w:eastAsia="Calibri" w:hAnsi="Times New Roman" w:cs="Times New Roman"/>
          <w:sz w:val="28"/>
          <w:szCs w:val="28"/>
        </w:rPr>
        <w:t>законности и эффективности (экономности и результативности) использования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и имущества муниципальной собственности, предоставления </w:t>
      </w:r>
      <w:r w:rsidRPr="00B65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налоговых льгот и преференций, а также вопросам соблюдения объектами аудита (контроля) требований Федеральных законов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0D144B" w:rsidRDefault="00B65B19" w:rsidP="006706A1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</w:t>
      </w:r>
      <w:r w:rsidR="00662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 w:rsidR="0079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29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мероприятий установлено </w:t>
      </w:r>
      <w:r w:rsidR="006629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4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0D14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D14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нарушений </w:t>
      </w:r>
      <w:r w:rsidR="00DB2289"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Классификатором нарушений, на общую сумму </w:t>
      </w:r>
      <w:r w:rsidR="000D144B">
        <w:rPr>
          <w:rFonts w:ascii="Times New Roman" w:eastAsia="Times New Roman" w:hAnsi="Times New Roman" w:cs="Times New Roman"/>
          <w:sz w:val="28"/>
          <w:szCs w:val="28"/>
          <w:lang w:eastAsia="ru-RU"/>
        </w:rPr>
        <w:t>167,0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84494"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допущенных в 20</w:t>
      </w:r>
      <w:r w:rsidR="006629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0D144B">
        <w:rPr>
          <w:rFonts w:ascii="Times New Roman" w:eastAsia="Times New Roman" w:hAnsi="Times New Roman" w:cs="Times New Roman"/>
          <w:sz w:val="28"/>
          <w:szCs w:val="28"/>
          <w:lang w:eastAsia="ru-RU"/>
        </w:rPr>
        <w:t>167,0 тыс. рублей.</w:t>
      </w:r>
    </w:p>
    <w:p w:rsidR="00B65B19" w:rsidRPr="00CC3AD9" w:rsidRDefault="00B65B19" w:rsidP="006706A1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разрезе видов нарушений 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по структуре Классификатора нарушений, выявляемых в ходе внешнего </w:t>
      </w:r>
      <w:r w:rsidR="0038449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аудита (контроля), представлена в следующей таблице.</w:t>
      </w:r>
    </w:p>
    <w:tbl>
      <w:tblPr>
        <w:tblStyle w:val="aa"/>
        <w:tblW w:w="95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3261"/>
        <w:gridCol w:w="850"/>
        <w:gridCol w:w="1021"/>
        <w:gridCol w:w="879"/>
        <w:gridCol w:w="851"/>
        <w:gridCol w:w="1290"/>
      </w:tblGrid>
      <w:tr w:rsidR="00A906E6" w:rsidRPr="00A906E6" w:rsidTr="00DB2289">
        <w:trPr>
          <w:tblHeader/>
        </w:trPr>
        <w:tc>
          <w:tcPr>
            <w:tcW w:w="1447" w:type="dxa"/>
            <w:vMerge w:val="restart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№ </w:t>
            </w:r>
            <w:r w:rsid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позиции нарушения 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по</w:t>
            </w:r>
          </w:p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Классификатору</w:t>
            </w:r>
          </w:p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нарушений</w:t>
            </w:r>
          </w:p>
        </w:tc>
        <w:tc>
          <w:tcPr>
            <w:tcW w:w="3261" w:type="dxa"/>
            <w:vMerge w:val="restart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Виды нарушений</w:t>
            </w:r>
          </w:p>
        </w:tc>
        <w:tc>
          <w:tcPr>
            <w:tcW w:w="1871" w:type="dxa"/>
            <w:gridSpan w:val="2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Общий объем нарушений</w:t>
            </w:r>
          </w:p>
        </w:tc>
        <w:tc>
          <w:tcPr>
            <w:tcW w:w="3020" w:type="dxa"/>
            <w:gridSpan w:val="3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 том числе средства:</w:t>
            </w:r>
          </w:p>
        </w:tc>
      </w:tr>
      <w:tr w:rsidR="00A906E6" w:rsidRPr="00A906E6" w:rsidTr="00DB2289">
        <w:trPr>
          <w:tblHeader/>
        </w:trPr>
        <w:tc>
          <w:tcPr>
            <w:tcW w:w="1447" w:type="dxa"/>
            <w:vMerge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Кол-во, ед.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Сумма, тыс.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79" w:type="dxa"/>
            <w:vAlign w:val="center"/>
          </w:tcPr>
          <w:p w:rsidR="00A906E6" w:rsidRPr="00A906E6" w:rsidRDefault="00A906E6" w:rsidP="007F346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</w:t>
            </w:r>
            <w:r w:rsidR="007F346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A906E6" w:rsidRPr="00A906E6" w:rsidRDefault="00A906E6" w:rsidP="007F346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201</w:t>
            </w:r>
            <w:r w:rsidR="007F346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0" w:type="dxa"/>
            <w:vAlign w:val="center"/>
          </w:tcPr>
          <w:p w:rsidR="00A906E6" w:rsidRPr="00A906E6" w:rsidRDefault="00A906E6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до 201</w:t>
            </w:r>
            <w:r w:rsidR="00D9444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года включительно</w:t>
            </w:r>
          </w:p>
        </w:tc>
      </w:tr>
      <w:tr w:rsidR="00A906E6" w:rsidRPr="00A906E6" w:rsidTr="00DB2289">
        <w:tc>
          <w:tcPr>
            <w:tcW w:w="4708" w:type="dxa"/>
            <w:gridSpan w:val="2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shd w:val="clear" w:color="auto" w:fill="D6E3BC"/>
          </w:tcPr>
          <w:p w:rsidR="00A906E6" w:rsidRPr="000D144B" w:rsidRDefault="00CC3AD9" w:rsidP="000D144B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 w:eastAsia="ru-RU"/>
              </w:rPr>
              <w:t>6</w:t>
            </w:r>
            <w:r w:rsidR="000D144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D6E3BC"/>
          </w:tcPr>
          <w:p w:rsidR="00A906E6" w:rsidRPr="000D144B" w:rsidRDefault="000D144B" w:rsidP="00D9444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879" w:type="dxa"/>
            <w:shd w:val="clear" w:color="auto" w:fill="D6E3BC"/>
          </w:tcPr>
          <w:p w:rsidR="00A906E6" w:rsidRPr="000D144B" w:rsidRDefault="000D144B" w:rsidP="00D9444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851" w:type="dxa"/>
            <w:shd w:val="clear" w:color="auto" w:fill="D6E3BC"/>
          </w:tcPr>
          <w:p w:rsidR="00A906E6" w:rsidRPr="00CC3AD9" w:rsidRDefault="00A906E6" w:rsidP="00D9444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7F3461" w:rsidRDefault="007F3461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30BE3" w:rsidRDefault="007F346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30BE3" w:rsidRDefault="007F346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7F3461" w:rsidRDefault="007F3461" w:rsidP="007F346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CE1E22" w:rsidRDefault="00A906E6" w:rsidP="00A906E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06E6" w:rsidRPr="00A906E6" w:rsidTr="000D144B">
        <w:trPr>
          <w:trHeight w:val="283"/>
        </w:trPr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7F3461" w:rsidP="00976C99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7F3461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7F3461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7F3461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 ходе исполнения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C91E45" w:rsidRDefault="00804A7C" w:rsidP="000D144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</w:t>
            </w:r>
            <w:r w:rsidR="000D144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036471" w:rsidRDefault="000D144B" w:rsidP="00E177A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036471" w:rsidRDefault="000D144B" w:rsidP="00E177A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036471" w:rsidRDefault="00A906E6" w:rsidP="00E177A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CE1E22" w:rsidRDefault="00A906E6" w:rsidP="00A906E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25069F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</w:t>
            </w:r>
            <w:r w:rsidR="0025069F"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  <w:t>6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210192" w:rsidP="007F3461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1019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Нарушение порядка </w:t>
            </w:r>
            <w:r w:rsidR="007F346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применения бюджетной классификации</w:t>
            </w:r>
          </w:p>
        </w:tc>
        <w:tc>
          <w:tcPr>
            <w:tcW w:w="850" w:type="dxa"/>
            <w:vAlign w:val="center"/>
          </w:tcPr>
          <w:p w:rsidR="00A906E6" w:rsidRPr="0025069F" w:rsidRDefault="0025069F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021" w:type="dxa"/>
            <w:vAlign w:val="center"/>
          </w:tcPr>
          <w:p w:rsidR="00A906E6" w:rsidRPr="00A906E6" w:rsidRDefault="007F3461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879" w:type="dxa"/>
            <w:vAlign w:val="center"/>
          </w:tcPr>
          <w:p w:rsidR="00A906E6" w:rsidRPr="00A906E6" w:rsidRDefault="007F3461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</w:t>
            </w:r>
            <w:r w:rsid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91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7823E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РФ</w:t>
            </w:r>
          </w:p>
        </w:tc>
        <w:tc>
          <w:tcPr>
            <w:tcW w:w="850" w:type="dxa"/>
            <w:vAlign w:val="center"/>
          </w:tcPr>
          <w:p w:rsidR="00A906E6" w:rsidRPr="00804A7C" w:rsidRDefault="00C91E45" w:rsidP="0033377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1.2.9</w:t>
            </w:r>
            <w:r w:rsid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7823E1" w:rsidP="0011710E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Нарушение порядка обеспечения открытости и доступности сведений, содержащихся в документах, </w:t>
            </w:r>
            <w:proofErr w:type="gramStart"/>
            <w:r w:rsidR="0011710E"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850" w:type="dxa"/>
            <w:vAlign w:val="center"/>
          </w:tcPr>
          <w:p w:rsidR="00A906E6" w:rsidRPr="00A906E6" w:rsidRDefault="00D4051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804A7C" w:rsidRDefault="00C91E45" w:rsidP="00E07FD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A906E6" w:rsidP="00E729F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83049D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</w:t>
            </w:r>
            <w:r w:rsidR="0083049D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83049D" w:rsidP="0083049D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8304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850" w:type="dxa"/>
            <w:vAlign w:val="center"/>
          </w:tcPr>
          <w:p w:rsidR="00A906E6" w:rsidRPr="00A906E6" w:rsidRDefault="0083049D" w:rsidP="00E07FD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0" w:type="dxa"/>
            <w:vAlign w:val="center"/>
          </w:tcPr>
          <w:p w:rsidR="00A906E6" w:rsidRPr="00804A7C" w:rsidRDefault="00C91E45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Нарушения в сфере управления и распоряжения государственной (муниципальной) собственностью 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83049D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EB394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EB3942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при осуществлении государственных (муниципальных) закупок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CC3AD9" w:rsidRDefault="00CC3AD9" w:rsidP="00EB394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A906E6" w:rsidP="00EB394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A906E6" w:rsidP="00EB394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A906E6" w:rsidP="00EB394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EB394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A92714" w:rsidRPr="00DB2289" w:rsidRDefault="00A92714" w:rsidP="00EB3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установлено </w:t>
      </w:r>
      <w:r w:rsidR="00F85FE6" w:rsidRPr="00F85F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 неэффективного использования бюджетных средств (код по классификатору </w:t>
      </w:r>
      <w:r w:rsidR="00BE09AC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999) на сумму </w:t>
      </w:r>
      <w:r w:rsidR="00F85FE6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3D5FB1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5FE6" w:rsidRPr="00F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допущенных в 201</w:t>
      </w:r>
      <w:r w:rsidR="00F85FE6" w:rsidRPr="00F85F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85FE6" w:rsidRPr="00F85F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5FB1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5FE6" w:rsidRPr="00F85F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5FB1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F3A07" w:rsidRDefault="00A92714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экспертно-аналитических мероприятий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направлено </w:t>
      </w:r>
      <w:r w:rsidR="008572C1" w:rsidRPr="008572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72C1" w:rsidRPr="008572C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заключений, </w:t>
      </w:r>
      <w:r w:rsidR="003D5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3D5F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сводное заключение,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решение </w:t>
      </w:r>
      <w:r w:rsidR="001F4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Коллегии, направлено</w:t>
      </w:r>
      <w:r w:rsidR="001E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</w:t>
      </w:r>
      <w:r w:rsidR="00813D04" w:rsidRPr="00813D0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писем.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данных мероприятий проверяемым организациям направлено </w:t>
      </w:r>
      <w:r w:rsidR="00813D04" w:rsidRPr="00813D04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рекомендаций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выявленных нарушений и совершенствованию бюджетного процесса.</w:t>
      </w:r>
    </w:p>
    <w:p w:rsidR="00D75FD6" w:rsidRPr="00864E74" w:rsidRDefault="002F3A07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общий объем нарушений, подлежащих устранению – </w:t>
      </w:r>
      <w:r w:rsidR="00D8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единиц, из них имеющих стоимостную оценку </w:t>
      </w:r>
      <w:r w:rsidR="001F44A8" w:rsidRPr="001F44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на сумму </w:t>
      </w:r>
      <w:r w:rsidR="001F44A8" w:rsidRPr="001F44A8">
        <w:rPr>
          <w:rFonts w:ascii="Times New Roman" w:eastAsia="Times New Roman" w:hAnsi="Times New Roman" w:cs="Times New Roman"/>
          <w:sz w:val="28"/>
          <w:szCs w:val="28"/>
          <w:lang w:eastAsia="ru-RU"/>
        </w:rPr>
        <w:t>167.0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устранено – </w:t>
      </w:r>
      <w:r w:rsidR="00D863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нарушений, из них имеющих стоимостную оценку 4 единицы на сумму </w:t>
      </w:r>
      <w:r w:rsidR="001F44A8" w:rsidRPr="001F44A8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4A8" w:rsidRPr="001F44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95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бюджетную классификацию расходов на сумму </w:t>
      </w:r>
      <w:r w:rsidR="001F44A8" w:rsidRPr="001F44A8">
        <w:rPr>
          <w:rFonts w:ascii="Times New Roman" w:eastAsia="Times New Roman" w:hAnsi="Times New Roman" w:cs="Times New Roman"/>
          <w:sz w:val="28"/>
          <w:szCs w:val="28"/>
          <w:lang w:eastAsia="ru-RU"/>
        </w:rPr>
        <w:t>167.0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поставлено на учет недвижимое имущество в количестве </w:t>
      </w:r>
      <w:r w:rsidR="001F44A8" w:rsidRPr="001F44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1F44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03E8" w:rsidRPr="005C03E8" w:rsidRDefault="005C03E8" w:rsidP="00EB3942">
      <w:pPr>
        <w:pStyle w:val="a3"/>
        <w:numPr>
          <w:ilvl w:val="0"/>
          <w:numId w:val="17"/>
        </w:numPr>
        <w:spacing w:after="0" w:line="276" w:lineRule="auto"/>
        <w:ind w:left="56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E06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раткая характеристика контрольных мероприятий</w:t>
      </w:r>
    </w:p>
    <w:p w:rsidR="005D4C25" w:rsidRDefault="00A619AC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на 20</w:t>
      </w:r>
      <w:r w:rsidR="008C42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контрольное мероприятие «</w:t>
      </w:r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«Проверка целевого и эффективного использование бюджетных средств, направляемых на обеспечение деятельности </w:t>
      </w:r>
      <w:r w:rsidR="0097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администрации Навлинского района </w:t>
      </w:r>
      <w:r w:rsidR="00974B35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7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2018,</w:t>
      </w:r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</w:t>
      </w:r>
      <w:r w:rsidR="00974B35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истекший период 2020 года</w:t>
      </w:r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аудит в сфере закупок за 2018</w:t>
      </w:r>
      <w:r w:rsidR="00974B35">
        <w:rPr>
          <w:rFonts w:ascii="Times New Roman" w:eastAsia="Times New Roman" w:hAnsi="Times New Roman" w:cs="Times New Roman"/>
          <w:sz w:val="28"/>
          <w:szCs w:val="28"/>
          <w:lang w:eastAsia="ru-RU"/>
        </w:rPr>
        <w:t>,2019</w:t>
      </w:r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истекший период 20</w:t>
      </w:r>
      <w:r w:rsidR="00974B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Проверено </w:t>
      </w:r>
      <w:r w:rsidR="001B3B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26 906,8 тыс. рублей в том числе: 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74B35">
        <w:rPr>
          <w:rFonts w:ascii="Times New Roman" w:eastAsia="Times New Roman" w:hAnsi="Times New Roman" w:cs="Times New Roman"/>
          <w:sz w:val="28"/>
          <w:szCs w:val="28"/>
          <w:lang w:eastAsia="ar-SA"/>
        </w:rPr>
        <w:t>6 781,7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</w:t>
      </w:r>
      <w:r w:rsidR="001B3B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 средств местного бюджета, средства федерального бюджета 125,1 тыс. рублей. </w:t>
      </w:r>
    </w:p>
    <w:p w:rsidR="00AE7DA2" w:rsidRDefault="00BE09AC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Бюджетным учреждением нарушени</w:t>
      </w:r>
      <w:r w:rsidR="00AE7D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законодательства и других нормативно-правовых актов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стоимостную оценку </w:t>
      </w:r>
      <w:r w:rsidR="0097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допущены. </w:t>
      </w:r>
    </w:p>
    <w:p w:rsidR="002A6E08" w:rsidRDefault="002A6E08" w:rsidP="002A6E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88" w:rsidRPr="00DB1200" w:rsidRDefault="00AB5B51" w:rsidP="006706A1">
      <w:pPr>
        <w:pStyle w:val="a3"/>
        <w:numPr>
          <w:ilvl w:val="0"/>
          <w:numId w:val="17"/>
        </w:numPr>
        <w:spacing w:after="0" w:line="276" w:lineRule="auto"/>
        <w:ind w:left="851" w:hanging="2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Контрольно-счетной палаты с государственными и муниципальными органами</w:t>
      </w:r>
    </w:p>
    <w:p w:rsidR="008E1186" w:rsidRDefault="00AB5B51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 – счетная палата входит в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– счетных органов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 МКСО)</w:t>
      </w:r>
      <w:r w:rsidR="001B4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КСП в 2020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принимал участие </w:t>
      </w:r>
      <w:r w:rsidR="008E11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85D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 форме)</w:t>
      </w:r>
      <w:r w:rsidR="0028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заседании </w:t>
      </w:r>
      <w:r w:rsidR="008E1186" w:rsidRP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669CC" w:rsidRP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</w:t>
      </w:r>
      <w:r w:rsid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69CC" w:rsidRP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органов Брянской</w:t>
      </w:r>
      <w:r w:rsidR="0018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8E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заседания Совета МКСО были приняты решения – утвердить отчет о работе Совета МКСО за 2019 год, внести изменения в Устав и регламент Совета МКСО, а </w:t>
      </w:r>
      <w:r w:rsidR="00F32E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E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новый состав Президиума. </w:t>
      </w:r>
    </w:p>
    <w:p w:rsidR="00AB5B51" w:rsidRDefault="00AB5B51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32E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94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 – счетную палату Брянской области и в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="0094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информация по разовым запросам. Вся информация направлена качественно и в срок.</w:t>
      </w:r>
    </w:p>
    <w:p w:rsidR="00AB5B51" w:rsidRPr="00AB5B51" w:rsidRDefault="00AB5B51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82D4D">
        <w:rPr>
          <w:rFonts w:ascii="Times New Roman" w:eastAsia="Calibri" w:hAnsi="Times New Roman" w:cs="Times New Roman"/>
          <w:sz w:val="28"/>
          <w:szCs w:val="28"/>
        </w:rPr>
        <w:t>ноябре 20</w:t>
      </w:r>
      <w:r w:rsidR="00F32E28">
        <w:rPr>
          <w:rFonts w:ascii="Times New Roman" w:eastAsia="Calibri" w:hAnsi="Times New Roman" w:cs="Times New Roman"/>
          <w:sz w:val="28"/>
          <w:szCs w:val="28"/>
        </w:rPr>
        <w:t>20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41F9B">
        <w:rPr>
          <w:rFonts w:ascii="Times New Roman" w:eastAsia="Calibri" w:hAnsi="Times New Roman" w:cs="Times New Roman"/>
          <w:sz w:val="28"/>
          <w:szCs w:val="28"/>
        </w:rPr>
        <w:t>,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285D7C">
        <w:rPr>
          <w:rFonts w:ascii="Times New Roman" w:eastAsia="Calibri" w:hAnsi="Times New Roman" w:cs="Times New Roman"/>
          <w:sz w:val="28"/>
          <w:szCs w:val="28"/>
        </w:rPr>
        <w:t>изменением количества сельских поселений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палатой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подготовлены и заключены </w:t>
      </w:r>
      <w:r w:rsidR="00285D7C">
        <w:rPr>
          <w:rFonts w:ascii="Times New Roman" w:eastAsia="Calibri" w:hAnsi="Times New Roman" w:cs="Times New Roman"/>
          <w:sz w:val="28"/>
          <w:szCs w:val="28"/>
        </w:rPr>
        <w:t>6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 новых </w:t>
      </w: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соглашений с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Советами сельских поселений о передаче 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на районный уровень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полномочий 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по осуществлению внешнего муниципального финансового контроля сроком на </w:t>
      </w:r>
      <w:r w:rsidR="00F32E28">
        <w:rPr>
          <w:rFonts w:ascii="Times New Roman" w:eastAsia="Calibri" w:hAnsi="Times New Roman" w:cs="Times New Roman"/>
          <w:sz w:val="28"/>
          <w:szCs w:val="28"/>
        </w:rPr>
        <w:t>3 года</w:t>
      </w:r>
      <w:r w:rsidRPr="00AB5B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94D" w:rsidRPr="00156AA1" w:rsidRDefault="00E57D4F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1">
        <w:rPr>
          <w:rFonts w:ascii="Times New Roman" w:eastAsia="Calibri" w:hAnsi="Times New Roman" w:cs="Times New Roman"/>
          <w:sz w:val="28"/>
          <w:szCs w:val="28"/>
        </w:rPr>
        <w:t>В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548A">
        <w:rPr>
          <w:rFonts w:ascii="Times New Roman" w:eastAsia="Calibri" w:hAnsi="Times New Roman" w:cs="Times New Roman"/>
          <w:sz w:val="28"/>
          <w:szCs w:val="28"/>
        </w:rPr>
        <w:t xml:space="preserve"> со статьей 12 Положения о Контрольно – счетной палате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Навлинского района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156AA1">
        <w:rPr>
          <w:rFonts w:ascii="Times New Roman" w:eastAsia="Calibri" w:hAnsi="Times New Roman" w:cs="Times New Roman"/>
          <w:sz w:val="28"/>
          <w:szCs w:val="28"/>
        </w:rPr>
        <w:t xml:space="preserve">а базе рекомендуемых Контрольно – счетной палатой Брянской области </w:t>
      </w:r>
      <w:r w:rsidR="002E6138">
        <w:rPr>
          <w:rFonts w:ascii="Times New Roman" w:eastAsia="Calibri" w:hAnsi="Times New Roman" w:cs="Times New Roman"/>
          <w:sz w:val="28"/>
          <w:szCs w:val="28"/>
        </w:rPr>
        <w:t xml:space="preserve">(Советом МКСО) </w:t>
      </w:r>
      <w:r w:rsidRPr="00156AA1">
        <w:rPr>
          <w:rFonts w:ascii="Times New Roman" w:eastAsia="Calibri" w:hAnsi="Times New Roman" w:cs="Times New Roman"/>
          <w:sz w:val="28"/>
          <w:szCs w:val="28"/>
        </w:rPr>
        <w:t xml:space="preserve">материалов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>разработаны и применяются в работе</w:t>
      </w:r>
      <w:r w:rsidR="007D525B">
        <w:rPr>
          <w:rFonts w:ascii="Times New Roman" w:eastAsia="Calibri" w:hAnsi="Times New Roman" w:cs="Times New Roman"/>
          <w:sz w:val="28"/>
          <w:szCs w:val="28"/>
        </w:rPr>
        <w:t>, в том числе: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стандарты организации деятельности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стандарты финансового контроля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регламент деятельности КСП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25B">
        <w:rPr>
          <w:rFonts w:ascii="Times New Roman" w:eastAsia="Calibri" w:hAnsi="Times New Roman" w:cs="Times New Roman"/>
          <w:sz w:val="28"/>
          <w:szCs w:val="28"/>
        </w:rPr>
        <w:t xml:space="preserve">ежегодный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>план работы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C2214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2214B" w:rsidRPr="00C2214B">
        <w:rPr>
          <w:rFonts w:ascii="Times New Roman" w:eastAsia="Calibri" w:hAnsi="Times New Roman" w:cs="Times New Roman"/>
          <w:sz w:val="28"/>
          <w:szCs w:val="28"/>
        </w:rPr>
        <w:t xml:space="preserve">лассификатор нарушений,  выявляемых в ходе внешнего государственного </w:t>
      </w:r>
      <w:r w:rsidR="00C2214B">
        <w:rPr>
          <w:rFonts w:ascii="Times New Roman" w:eastAsia="Calibri" w:hAnsi="Times New Roman" w:cs="Times New Roman"/>
          <w:sz w:val="28"/>
          <w:szCs w:val="28"/>
        </w:rPr>
        <w:t xml:space="preserve">(муниципального) </w:t>
      </w:r>
      <w:r w:rsidR="00C2214B" w:rsidRPr="00C2214B">
        <w:rPr>
          <w:rFonts w:ascii="Times New Roman" w:eastAsia="Calibri" w:hAnsi="Times New Roman" w:cs="Times New Roman"/>
          <w:sz w:val="28"/>
          <w:szCs w:val="28"/>
        </w:rPr>
        <w:t>аудита (контроля) (в редакции от 22 декабря 2015 г.</w:t>
      </w:r>
      <w:r w:rsidR="00C2214B">
        <w:rPr>
          <w:rFonts w:ascii="Times New Roman" w:eastAsia="Calibri" w:hAnsi="Times New Roman" w:cs="Times New Roman"/>
          <w:sz w:val="28"/>
          <w:szCs w:val="28"/>
        </w:rPr>
        <w:t>)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другие </w:t>
      </w:r>
      <w:r w:rsidR="0065655A">
        <w:rPr>
          <w:rFonts w:ascii="Times New Roman" w:eastAsia="Calibri" w:hAnsi="Times New Roman" w:cs="Times New Roman"/>
          <w:sz w:val="28"/>
          <w:szCs w:val="28"/>
        </w:rPr>
        <w:t xml:space="preserve">нормативные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документы. </w:t>
      </w:r>
    </w:p>
    <w:p w:rsidR="00BE7F70" w:rsidRDefault="00BE7F70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 результатам контрольных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аналитических мероприятий в электронном виде заполнены </w:t>
      </w:r>
      <w:r w:rsidR="0085129E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систематизированных карточек учета проведенных мероприятий, а также общая сводная таблица результатов деятельности контрольно – счетной палаты Навлинского района в 20</w:t>
      </w:r>
      <w:r w:rsidR="00893D6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 Карточки и таблица были направлены в Контрольно – счетную палату Брянской области для согласования и проверки на основании заключенного соглашения с Контрольно – счетной палатой Брянской области о сотрудничестве и взаимодействие. </w:t>
      </w:r>
    </w:p>
    <w:p w:rsidR="00156AA1" w:rsidRPr="00156AA1" w:rsidRDefault="009C6F8D" w:rsidP="006706A1">
      <w:pPr>
        <w:pStyle w:val="a3"/>
        <w:numPr>
          <w:ilvl w:val="0"/>
          <w:numId w:val="17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</w:t>
      </w:r>
      <w:r w:rsidR="00156AA1" w:rsidRPr="0015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беспечение деятельности контрольно-счетного органа</w:t>
      </w:r>
      <w:r w:rsidR="00156AA1"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75" w:rsidRDefault="00D729DA" w:rsidP="00D729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палаты осуществляется за счет средств местного бюджета муниципального образования Навлинский район.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ведомственной структурой расходов, утвержденной </w:t>
      </w:r>
      <w:r w:rsid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Навлинского районного Совета народных депутатов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6D0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 Брянской области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6D03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3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3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(с изменениями), бюджетные ассигнования на содержание и обеспечение деятельности Контрольно-счетной палаты утверждены 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D03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161CF4" w:rsidRPr="0016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1253,5</w:t>
      </w:r>
      <w:r w:rsidR="001506C8" w:rsidRPr="0016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Исполнение бюджетной сметы Контрольно-счетной палаты в отчетном году составило </w:t>
      </w:r>
      <w:r w:rsidR="00161CF4">
        <w:rPr>
          <w:rFonts w:ascii="Times New Roman" w:eastAsia="Times New Roman" w:hAnsi="Times New Roman" w:cs="Times New Roman"/>
          <w:sz w:val="28"/>
          <w:szCs w:val="28"/>
          <w:lang w:eastAsia="ru-RU"/>
        </w:rPr>
        <w:t>753,5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161CF4">
        <w:rPr>
          <w:rFonts w:ascii="Times New Roman" w:eastAsia="Times New Roman" w:hAnsi="Times New Roman" w:cs="Times New Roman"/>
          <w:sz w:val="28"/>
          <w:szCs w:val="28"/>
          <w:lang w:eastAsia="ru-RU"/>
        </w:rPr>
        <w:t>60,11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Предусмотренные на содержание и обеспечение деятельности Контрольно-счетной палаты средства израсходованы, в основном, на оплату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начислениями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6C8" w:rsidRDefault="001506C8" w:rsidP="00D729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кадровая работа в Контрольно-счетной палате проводилась в соответствии с федеральным и областным законодательством о </w:t>
      </w:r>
      <w:r w:rsidR="001360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службе.</w:t>
      </w:r>
    </w:p>
    <w:p w:rsidR="004B7188" w:rsidRPr="004D5C46" w:rsidRDefault="004B7188" w:rsidP="00D729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Структура, состав и штатная численность КСП утверждены решением районного Совета народных депутатов муниципального образования Навлинский район. Утвержденная штатная численность КСП – 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единицы. Фактическая численность сотрудников в 20</w:t>
      </w:r>
      <w:r w:rsidR="00D742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1 единицу.</w:t>
      </w:r>
    </w:p>
    <w:p w:rsidR="00F6311A" w:rsidRPr="004D5C46" w:rsidRDefault="004D5C46" w:rsidP="00D729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контрольно-счетной палатой для обеспечения деятельности на праве оперативного управления закреплено имущество на сумму </w:t>
      </w:r>
      <w:r w:rsidR="00D742FA">
        <w:rPr>
          <w:rFonts w:ascii="Times New Roman" w:eastAsia="Times New Roman" w:hAnsi="Times New Roman" w:cs="Times New Roman"/>
          <w:sz w:val="28"/>
          <w:szCs w:val="28"/>
          <w:lang w:eastAsia="ru-RU"/>
        </w:rPr>
        <w:t>110,7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C50BD"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403" w:rsidRDefault="00F6311A" w:rsidP="00D729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осуществляет</w:t>
      </w:r>
      <w:r w:rsidR="00D7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отделом учета и отчетности администрации Навлинского района 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</w:t>
      </w:r>
      <w:r w:rsidR="001478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соглашения заключенного между председателем палаты и главой администрации района.</w:t>
      </w:r>
    </w:p>
    <w:p w:rsidR="00D729DA" w:rsidRPr="00D729DA" w:rsidRDefault="00D729DA" w:rsidP="006706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 служащим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Контрольно-счетной палаты своевременно представлены сведения о своих доходах, расходах, об имуществе и обязательствах имущественного характера, а также о доходах, расходах, об имуществе и обязательствах имущественного ха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рактера своей супруги (супруга) 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сведения). Уполномоченным сотрудником Контрольно-счетной палаты по профилактике коррупционных и иных правонарушений проведен анализ предоставленных сведений, в том числе путем сравнения содержащихся в справках сведений со сведениями, предоставленными в предыдущие отчетные периоды, и данными, имеющимися в открытых источниках информации (сайты ФНС, ФССП и т.д.). По результатам проведенной работы обстоятельств, свидетельствующих о предоставлении 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муниципальным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и служащими заведомо недостоверных или неполных сведений, не установлено.</w:t>
      </w:r>
    </w:p>
    <w:p w:rsidR="00D729DA" w:rsidRDefault="00DB2289" w:rsidP="006706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Св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едения в установленный законодательством срок размещены на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странице Контрольно – счетной палаты на 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сайт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>е администрации Навлинского района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2572A" w:rsidRPr="00E2572A" w:rsidRDefault="00453249" w:rsidP="00E2572A">
      <w:pPr>
        <w:pStyle w:val="a3"/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DB2289" w:rsidRDefault="00E2572A" w:rsidP="00DB2289">
      <w:pPr>
        <w:tabs>
          <w:tab w:val="left" w:pos="54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Бюджетным кодексом Российской Федерации, </w:t>
      </w:r>
      <w:r w:rsidR="00453249" w:rsidRP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«О Контрольно-счетной палате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Навлинский </w:t>
      </w:r>
      <w:r w:rsidR="00453249" w:rsidRP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Контрольная и экспертно-аналитическая деятельность Контрольно-счетной палаты направл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ялась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актуальных вопросов:</w:t>
      </w:r>
      <w:r w:rsidR="006706A1" w:rsidRPr="00670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эффективность</w:t>
      </w:r>
      <w:r w:rsidR="006706A1" w:rsidRPr="006706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организации предоставления и использования бюджетных средств, 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</w:t>
      </w:r>
      <w:r w:rsidR="006706A1" w:rsidRP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реализации законодательства </w:t>
      </w:r>
      <w:r w:rsidR="006706A1" w:rsidRPr="006706A1">
        <w:rPr>
          <w:rFonts w:ascii="Times New Roman" w:eastAsia="Calibri" w:hAnsi="Times New Roman" w:cs="Times New Roman"/>
          <w:sz w:val="28"/>
        </w:rPr>
        <w:t>Российской Федерации</w:t>
      </w:r>
      <w:r w:rsidR="006706A1" w:rsidRPr="006706A1">
        <w:rPr>
          <w:rFonts w:ascii="Times New Roman" w:eastAsia="Calibri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нужд.</w:t>
      </w:r>
    </w:p>
    <w:p w:rsidR="0042462C" w:rsidRDefault="00DB2289" w:rsidP="00DB2289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3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Контрольно-счетной палатой будет продолжена работа по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дальнейшему укреплению и развитию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6A1" w:rsidRPr="006706A1" w:rsidRDefault="006706A1" w:rsidP="004246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формирования и исполнения бюджета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и сельских поселений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 и распоряжения имуществом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района, городских и сельских поселений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62C" w:rsidRDefault="006706A1" w:rsidP="004246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в контрольную практику новых форм и методов работы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совершенствованию правового, методологического и информационного обеспечения 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на территории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72A" w:rsidRPr="00E2572A" w:rsidRDefault="006706A1" w:rsidP="004246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взаимодействия с правоохранительными органами, органами государственной власти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органами местного самоуправления района, городских и сельских поселений района,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контрольно-счетными органами 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72A"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2289" w:rsidRDefault="00DB2289" w:rsidP="00E2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2A" w:rsidRPr="00E2572A" w:rsidRDefault="00041C0C" w:rsidP="00E2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572A" w:rsidRPr="00E2572A" w:rsidRDefault="00E2572A" w:rsidP="00E2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DB1200" w:rsidRDefault="00E2572A" w:rsidP="0066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DB12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A6468" w:rsidRDefault="00DB1200" w:rsidP="0066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72A"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196D" w:rsidRPr="00781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2572A"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572A"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2572A"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572A"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3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</w:t>
      </w:r>
    </w:p>
    <w:p w:rsidR="00DA6468" w:rsidRPr="00DA6468" w:rsidRDefault="00DA6468" w:rsidP="00DA64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6468" w:rsidRPr="00DA6468" w:rsidSect="00313225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6E" w:rsidRDefault="00B72B6E" w:rsidP="00FC474E">
      <w:pPr>
        <w:spacing w:after="0" w:line="240" w:lineRule="auto"/>
      </w:pPr>
      <w:r>
        <w:separator/>
      </w:r>
    </w:p>
  </w:endnote>
  <w:endnote w:type="continuationSeparator" w:id="0">
    <w:p w:rsidR="00B72B6E" w:rsidRDefault="00B72B6E" w:rsidP="00FC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6E" w:rsidRDefault="00B72B6E" w:rsidP="00FC474E">
      <w:pPr>
        <w:spacing w:after="0" w:line="240" w:lineRule="auto"/>
      </w:pPr>
      <w:r>
        <w:separator/>
      </w:r>
    </w:p>
  </w:footnote>
  <w:footnote w:type="continuationSeparator" w:id="0">
    <w:p w:rsidR="00B72B6E" w:rsidRDefault="00B72B6E" w:rsidP="00FC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196445"/>
      <w:docPartObj>
        <w:docPartGallery w:val="Page Numbers (Top of Page)"/>
        <w:docPartUnique/>
      </w:docPartObj>
    </w:sdtPr>
    <w:sdtEndPr/>
    <w:sdtContent>
      <w:p w:rsidR="009E73B3" w:rsidRDefault="009E73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8B5">
          <w:rPr>
            <w:noProof/>
          </w:rPr>
          <w:t>8</w:t>
        </w:r>
        <w:r>
          <w:fldChar w:fldCharType="end"/>
        </w:r>
      </w:p>
    </w:sdtContent>
  </w:sdt>
  <w:p w:rsidR="009E73B3" w:rsidRDefault="009E73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B3" w:rsidRDefault="009E73B3">
    <w:pPr>
      <w:pStyle w:val="ab"/>
      <w:jc w:val="center"/>
    </w:pPr>
  </w:p>
  <w:p w:rsidR="009E73B3" w:rsidRDefault="009E73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A94"/>
    <w:multiLevelType w:val="multilevel"/>
    <w:tmpl w:val="E1F8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D1FD6"/>
    <w:multiLevelType w:val="multilevel"/>
    <w:tmpl w:val="3F10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8045D"/>
    <w:multiLevelType w:val="hybridMultilevel"/>
    <w:tmpl w:val="1C4CE9A0"/>
    <w:lvl w:ilvl="0" w:tplc="0D2A5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124B0"/>
    <w:multiLevelType w:val="multilevel"/>
    <w:tmpl w:val="7B68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606B7"/>
    <w:multiLevelType w:val="multilevel"/>
    <w:tmpl w:val="A4B0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D2B2B"/>
    <w:multiLevelType w:val="multilevel"/>
    <w:tmpl w:val="AA82B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F2BB7"/>
    <w:multiLevelType w:val="multilevel"/>
    <w:tmpl w:val="9364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466B5"/>
    <w:multiLevelType w:val="multilevel"/>
    <w:tmpl w:val="07C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56C7B"/>
    <w:multiLevelType w:val="multilevel"/>
    <w:tmpl w:val="106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61B70"/>
    <w:multiLevelType w:val="multilevel"/>
    <w:tmpl w:val="3A3EDAB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9" w:hanging="2160"/>
      </w:pPr>
      <w:rPr>
        <w:rFonts w:hint="default"/>
      </w:rPr>
    </w:lvl>
  </w:abstractNum>
  <w:abstractNum w:abstractNumId="10" w15:restartNumberingAfterBreak="0">
    <w:nsid w:val="52A133C0"/>
    <w:multiLevelType w:val="multilevel"/>
    <w:tmpl w:val="23B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E21D2"/>
    <w:multiLevelType w:val="hybridMultilevel"/>
    <w:tmpl w:val="49D62C0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A555E5"/>
    <w:multiLevelType w:val="multilevel"/>
    <w:tmpl w:val="F9E69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573C3"/>
    <w:multiLevelType w:val="multilevel"/>
    <w:tmpl w:val="86C6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C0736"/>
    <w:multiLevelType w:val="hybridMultilevel"/>
    <w:tmpl w:val="3B520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B35F79"/>
    <w:multiLevelType w:val="multilevel"/>
    <w:tmpl w:val="DDF8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02918"/>
    <w:multiLevelType w:val="multilevel"/>
    <w:tmpl w:val="921A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E946AE"/>
    <w:multiLevelType w:val="multilevel"/>
    <w:tmpl w:val="64E8B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97DE2"/>
    <w:multiLevelType w:val="multilevel"/>
    <w:tmpl w:val="112E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11CF1"/>
    <w:multiLevelType w:val="multilevel"/>
    <w:tmpl w:val="17C67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9"/>
  </w:num>
  <w:num w:numId="5">
    <w:abstractNumId w:val="17"/>
  </w:num>
  <w:num w:numId="6">
    <w:abstractNumId w:val="5"/>
  </w:num>
  <w:num w:numId="7">
    <w:abstractNumId w:val="12"/>
  </w:num>
  <w:num w:numId="8">
    <w:abstractNumId w:val="15"/>
  </w:num>
  <w:num w:numId="9">
    <w:abstractNumId w:val="4"/>
  </w:num>
  <w:num w:numId="10">
    <w:abstractNumId w:val="18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13"/>
  </w:num>
  <w:num w:numId="16">
    <w:abstractNumId w:val="6"/>
  </w:num>
  <w:num w:numId="17">
    <w:abstractNumId w:val="9"/>
  </w:num>
  <w:num w:numId="18">
    <w:abstractNumId w:val="2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1B"/>
    <w:rsid w:val="00001DBB"/>
    <w:rsid w:val="000150BC"/>
    <w:rsid w:val="00025CF8"/>
    <w:rsid w:val="0002788A"/>
    <w:rsid w:val="00030FE0"/>
    <w:rsid w:val="00036471"/>
    <w:rsid w:val="00041C0C"/>
    <w:rsid w:val="00051CFE"/>
    <w:rsid w:val="00057B7C"/>
    <w:rsid w:val="00082D4D"/>
    <w:rsid w:val="00087ECA"/>
    <w:rsid w:val="00091031"/>
    <w:rsid w:val="00092913"/>
    <w:rsid w:val="00094AD6"/>
    <w:rsid w:val="000A0ADE"/>
    <w:rsid w:val="000D144B"/>
    <w:rsid w:val="000F23C7"/>
    <w:rsid w:val="000F2EE0"/>
    <w:rsid w:val="000F79C4"/>
    <w:rsid w:val="00111CB9"/>
    <w:rsid w:val="001160E7"/>
    <w:rsid w:val="0011710E"/>
    <w:rsid w:val="00117EC8"/>
    <w:rsid w:val="00125514"/>
    <w:rsid w:val="001262F3"/>
    <w:rsid w:val="00131B73"/>
    <w:rsid w:val="00134887"/>
    <w:rsid w:val="001360DE"/>
    <w:rsid w:val="001478E5"/>
    <w:rsid w:val="001506C8"/>
    <w:rsid w:val="00155CFE"/>
    <w:rsid w:val="00156AA1"/>
    <w:rsid w:val="0016086C"/>
    <w:rsid w:val="00161CF4"/>
    <w:rsid w:val="00181599"/>
    <w:rsid w:val="00181D30"/>
    <w:rsid w:val="00183DA2"/>
    <w:rsid w:val="00185187"/>
    <w:rsid w:val="00187A2C"/>
    <w:rsid w:val="00191DB9"/>
    <w:rsid w:val="001A3BA9"/>
    <w:rsid w:val="001A6380"/>
    <w:rsid w:val="001B3BCD"/>
    <w:rsid w:val="001B4E81"/>
    <w:rsid w:val="001B7459"/>
    <w:rsid w:val="001C28D5"/>
    <w:rsid w:val="001C73F4"/>
    <w:rsid w:val="001C7F5E"/>
    <w:rsid w:val="001D16FF"/>
    <w:rsid w:val="001D25FB"/>
    <w:rsid w:val="001D417A"/>
    <w:rsid w:val="001D4D70"/>
    <w:rsid w:val="001E2889"/>
    <w:rsid w:val="001F1123"/>
    <w:rsid w:val="001F44A8"/>
    <w:rsid w:val="001F6071"/>
    <w:rsid w:val="00210192"/>
    <w:rsid w:val="00214FB9"/>
    <w:rsid w:val="0021508F"/>
    <w:rsid w:val="00215980"/>
    <w:rsid w:val="002225E1"/>
    <w:rsid w:val="00225AAE"/>
    <w:rsid w:val="00235809"/>
    <w:rsid w:val="00236EF5"/>
    <w:rsid w:val="00237584"/>
    <w:rsid w:val="00242A13"/>
    <w:rsid w:val="0025069F"/>
    <w:rsid w:val="002663D6"/>
    <w:rsid w:val="002724CF"/>
    <w:rsid w:val="0027384D"/>
    <w:rsid w:val="00276D59"/>
    <w:rsid w:val="002779FA"/>
    <w:rsid w:val="00285D7C"/>
    <w:rsid w:val="002A6E08"/>
    <w:rsid w:val="002C7C59"/>
    <w:rsid w:val="002E6138"/>
    <w:rsid w:val="002F3A07"/>
    <w:rsid w:val="002F4066"/>
    <w:rsid w:val="00312430"/>
    <w:rsid w:val="00313225"/>
    <w:rsid w:val="00333770"/>
    <w:rsid w:val="00335147"/>
    <w:rsid w:val="00336133"/>
    <w:rsid w:val="003437A7"/>
    <w:rsid w:val="0035650B"/>
    <w:rsid w:val="003735EA"/>
    <w:rsid w:val="003738C9"/>
    <w:rsid w:val="00384494"/>
    <w:rsid w:val="003875A5"/>
    <w:rsid w:val="0039071C"/>
    <w:rsid w:val="00392A73"/>
    <w:rsid w:val="00396E68"/>
    <w:rsid w:val="003A250E"/>
    <w:rsid w:val="003B59F4"/>
    <w:rsid w:val="003D4313"/>
    <w:rsid w:val="003D5FB1"/>
    <w:rsid w:val="003D62D2"/>
    <w:rsid w:val="003E2799"/>
    <w:rsid w:val="003E43ED"/>
    <w:rsid w:val="003E630F"/>
    <w:rsid w:val="003F53AF"/>
    <w:rsid w:val="003F5D8C"/>
    <w:rsid w:val="00401414"/>
    <w:rsid w:val="004079DB"/>
    <w:rsid w:val="00410146"/>
    <w:rsid w:val="00410D22"/>
    <w:rsid w:val="004123B0"/>
    <w:rsid w:val="00420A28"/>
    <w:rsid w:val="004224C6"/>
    <w:rsid w:val="0042462C"/>
    <w:rsid w:val="00426B76"/>
    <w:rsid w:val="004311E3"/>
    <w:rsid w:val="00437E05"/>
    <w:rsid w:val="00453249"/>
    <w:rsid w:val="00454461"/>
    <w:rsid w:val="00476086"/>
    <w:rsid w:val="004857CE"/>
    <w:rsid w:val="00486BD3"/>
    <w:rsid w:val="004931D9"/>
    <w:rsid w:val="004B5258"/>
    <w:rsid w:val="004B7188"/>
    <w:rsid w:val="004B7794"/>
    <w:rsid w:val="004C29B0"/>
    <w:rsid w:val="004C43A5"/>
    <w:rsid w:val="004D07C2"/>
    <w:rsid w:val="004D5C46"/>
    <w:rsid w:val="004D6050"/>
    <w:rsid w:val="004F346A"/>
    <w:rsid w:val="00506BE9"/>
    <w:rsid w:val="005070D1"/>
    <w:rsid w:val="005135EA"/>
    <w:rsid w:val="0051519E"/>
    <w:rsid w:val="00536DD0"/>
    <w:rsid w:val="005618E4"/>
    <w:rsid w:val="00566FD4"/>
    <w:rsid w:val="005756E8"/>
    <w:rsid w:val="00587825"/>
    <w:rsid w:val="005A0612"/>
    <w:rsid w:val="005A20C0"/>
    <w:rsid w:val="005A3D25"/>
    <w:rsid w:val="005B0403"/>
    <w:rsid w:val="005B13F8"/>
    <w:rsid w:val="005C03E8"/>
    <w:rsid w:val="005C3695"/>
    <w:rsid w:val="005D292D"/>
    <w:rsid w:val="005D4C25"/>
    <w:rsid w:val="005D5A37"/>
    <w:rsid w:val="005E073F"/>
    <w:rsid w:val="005E65FB"/>
    <w:rsid w:val="005F5A4C"/>
    <w:rsid w:val="0060483F"/>
    <w:rsid w:val="00604E5A"/>
    <w:rsid w:val="00607460"/>
    <w:rsid w:val="006106CA"/>
    <w:rsid w:val="0061274D"/>
    <w:rsid w:val="00613284"/>
    <w:rsid w:val="00625CCC"/>
    <w:rsid w:val="0063543E"/>
    <w:rsid w:val="006420F1"/>
    <w:rsid w:val="00654382"/>
    <w:rsid w:val="006557A9"/>
    <w:rsid w:val="0065655A"/>
    <w:rsid w:val="00662980"/>
    <w:rsid w:val="00662C17"/>
    <w:rsid w:val="00663A3C"/>
    <w:rsid w:val="00665B2B"/>
    <w:rsid w:val="006706A1"/>
    <w:rsid w:val="00681348"/>
    <w:rsid w:val="00695482"/>
    <w:rsid w:val="006B1B76"/>
    <w:rsid w:val="006B1DCE"/>
    <w:rsid w:val="006B297A"/>
    <w:rsid w:val="006B570A"/>
    <w:rsid w:val="006B6161"/>
    <w:rsid w:val="006C0F93"/>
    <w:rsid w:val="006C38BA"/>
    <w:rsid w:val="006C4004"/>
    <w:rsid w:val="006D03B2"/>
    <w:rsid w:val="006D5A3D"/>
    <w:rsid w:val="006E5C97"/>
    <w:rsid w:val="006F0063"/>
    <w:rsid w:val="006F3394"/>
    <w:rsid w:val="006F3BDF"/>
    <w:rsid w:val="006F3D56"/>
    <w:rsid w:val="00723211"/>
    <w:rsid w:val="007421DC"/>
    <w:rsid w:val="007474E7"/>
    <w:rsid w:val="00766E9F"/>
    <w:rsid w:val="00776870"/>
    <w:rsid w:val="00777892"/>
    <w:rsid w:val="0078184D"/>
    <w:rsid w:val="0078196D"/>
    <w:rsid w:val="007823E1"/>
    <w:rsid w:val="0078554D"/>
    <w:rsid w:val="007879C2"/>
    <w:rsid w:val="00792462"/>
    <w:rsid w:val="0079567C"/>
    <w:rsid w:val="00796598"/>
    <w:rsid w:val="007B2973"/>
    <w:rsid w:val="007D1149"/>
    <w:rsid w:val="007D525B"/>
    <w:rsid w:val="007E4374"/>
    <w:rsid w:val="007E7ADB"/>
    <w:rsid w:val="007F01FB"/>
    <w:rsid w:val="007F0422"/>
    <w:rsid w:val="007F1A3C"/>
    <w:rsid w:val="007F3461"/>
    <w:rsid w:val="007F346F"/>
    <w:rsid w:val="007F34A7"/>
    <w:rsid w:val="007F58E1"/>
    <w:rsid w:val="00804A7C"/>
    <w:rsid w:val="00813D04"/>
    <w:rsid w:val="008144A8"/>
    <w:rsid w:val="0081768B"/>
    <w:rsid w:val="00821DF0"/>
    <w:rsid w:val="0083049D"/>
    <w:rsid w:val="00830C47"/>
    <w:rsid w:val="00835C85"/>
    <w:rsid w:val="00845C03"/>
    <w:rsid w:val="0085129E"/>
    <w:rsid w:val="008572C1"/>
    <w:rsid w:val="00864E74"/>
    <w:rsid w:val="00882CBC"/>
    <w:rsid w:val="00884E44"/>
    <w:rsid w:val="00893D67"/>
    <w:rsid w:val="008A774C"/>
    <w:rsid w:val="008C094D"/>
    <w:rsid w:val="008C42DF"/>
    <w:rsid w:val="008E1186"/>
    <w:rsid w:val="008E78A5"/>
    <w:rsid w:val="008F466F"/>
    <w:rsid w:val="008F4A0D"/>
    <w:rsid w:val="009054CC"/>
    <w:rsid w:val="009179E4"/>
    <w:rsid w:val="00925C3A"/>
    <w:rsid w:val="009338F4"/>
    <w:rsid w:val="00941F9B"/>
    <w:rsid w:val="00942088"/>
    <w:rsid w:val="009478E9"/>
    <w:rsid w:val="00947B42"/>
    <w:rsid w:val="00954047"/>
    <w:rsid w:val="009545E6"/>
    <w:rsid w:val="0095654D"/>
    <w:rsid w:val="00974B35"/>
    <w:rsid w:val="00976C99"/>
    <w:rsid w:val="009B5F06"/>
    <w:rsid w:val="009C6F8D"/>
    <w:rsid w:val="009D693F"/>
    <w:rsid w:val="009E351D"/>
    <w:rsid w:val="009E5597"/>
    <w:rsid w:val="009E73B3"/>
    <w:rsid w:val="009F0F71"/>
    <w:rsid w:val="009F12F7"/>
    <w:rsid w:val="00A00788"/>
    <w:rsid w:val="00A04E49"/>
    <w:rsid w:val="00A07C6E"/>
    <w:rsid w:val="00A22878"/>
    <w:rsid w:val="00A22DDC"/>
    <w:rsid w:val="00A2390B"/>
    <w:rsid w:val="00A30BE3"/>
    <w:rsid w:val="00A36A24"/>
    <w:rsid w:val="00A40E5B"/>
    <w:rsid w:val="00A53605"/>
    <w:rsid w:val="00A54022"/>
    <w:rsid w:val="00A553EA"/>
    <w:rsid w:val="00A600AE"/>
    <w:rsid w:val="00A619AC"/>
    <w:rsid w:val="00A80F41"/>
    <w:rsid w:val="00A8233A"/>
    <w:rsid w:val="00A823B2"/>
    <w:rsid w:val="00A906E6"/>
    <w:rsid w:val="00A92714"/>
    <w:rsid w:val="00AA4F40"/>
    <w:rsid w:val="00AA5194"/>
    <w:rsid w:val="00AA5D5C"/>
    <w:rsid w:val="00AB5B51"/>
    <w:rsid w:val="00AC6763"/>
    <w:rsid w:val="00AD7F75"/>
    <w:rsid w:val="00AE3CFE"/>
    <w:rsid w:val="00AE7DA2"/>
    <w:rsid w:val="00B0303F"/>
    <w:rsid w:val="00B130EC"/>
    <w:rsid w:val="00B3403E"/>
    <w:rsid w:val="00B419C7"/>
    <w:rsid w:val="00B4219B"/>
    <w:rsid w:val="00B46AFE"/>
    <w:rsid w:val="00B471A5"/>
    <w:rsid w:val="00B568A8"/>
    <w:rsid w:val="00B65B19"/>
    <w:rsid w:val="00B66651"/>
    <w:rsid w:val="00B67618"/>
    <w:rsid w:val="00B72B6E"/>
    <w:rsid w:val="00B817C5"/>
    <w:rsid w:val="00B8254D"/>
    <w:rsid w:val="00B84A71"/>
    <w:rsid w:val="00B95D4E"/>
    <w:rsid w:val="00BB45A8"/>
    <w:rsid w:val="00BC50BD"/>
    <w:rsid w:val="00BD34E9"/>
    <w:rsid w:val="00BE09AC"/>
    <w:rsid w:val="00BE5005"/>
    <w:rsid w:val="00BE7F70"/>
    <w:rsid w:val="00BF4AFC"/>
    <w:rsid w:val="00BF781C"/>
    <w:rsid w:val="00C00F8B"/>
    <w:rsid w:val="00C2214B"/>
    <w:rsid w:val="00C315DE"/>
    <w:rsid w:val="00C336F8"/>
    <w:rsid w:val="00C36B6F"/>
    <w:rsid w:val="00C4010E"/>
    <w:rsid w:val="00C471F2"/>
    <w:rsid w:val="00C70A65"/>
    <w:rsid w:val="00C70CAD"/>
    <w:rsid w:val="00C8370A"/>
    <w:rsid w:val="00C87075"/>
    <w:rsid w:val="00C91390"/>
    <w:rsid w:val="00C91E45"/>
    <w:rsid w:val="00C92C1F"/>
    <w:rsid w:val="00CB7A3C"/>
    <w:rsid w:val="00CC13A4"/>
    <w:rsid w:val="00CC3AD9"/>
    <w:rsid w:val="00CD43E7"/>
    <w:rsid w:val="00CE1E22"/>
    <w:rsid w:val="00CE548A"/>
    <w:rsid w:val="00D00345"/>
    <w:rsid w:val="00D159B1"/>
    <w:rsid w:val="00D228B5"/>
    <w:rsid w:val="00D3794D"/>
    <w:rsid w:val="00D40516"/>
    <w:rsid w:val="00D42D71"/>
    <w:rsid w:val="00D531EC"/>
    <w:rsid w:val="00D54B03"/>
    <w:rsid w:val="00D617A7"/>
    <w:rsid w:val="00D65DC8"/>
    <w:rsid w:val="00D729DA"/>
    <w:rsid w:val="00D742FA"/>
    <w:rsid w:val="00D75FD6"/>
    <w:rsid w:val="00D81D7B"/>
    <w:rsid w:val="00D863FE"/>
    <w:rsid w:val="00D94443"/>
    <w:rsid w:val="00DA6468"/>
    <w:rsid w:val="00DB1200"/>
    <w:rsid w:val="00DB2289"/>
    <w:rsid w:val="00DB24DE"/>
    <w:rsid w:val="00DE1F70"/>
    <w:rsid w:val="00DE2B87"/>
    <w:rsid w:val="00DF0858"/>
    <w:rsid w:val="00DF4E4A"/>
    <w:rsid w:val="00E01D87"/>
    <w:rsid w:val="00E065B1"/>
    <w:rsid w:val="00E07FD0"/>
    <w:rsid w:val="00E127CB"/>
    <w:rsid w:val="00E14972"/>
    <w:rsid w:val="00E177A8"/>
    <w:rsid w:val="00E2572A"/>
    <w:rsid w:val="00E301CA"/>
    <w:rsid w:val="00E41778"/>
    <w:rsid w:val="00E45052"/>
    <w:rsid w:val="00E4561B"/>
    <w:rsid w:val="00E475E8"/>
    <w:rsid w:val="00E47D00"/>
    <w:rsid w:val="00E53DB8"/>
    <w:rsid w:val="00E55D1E"/>
    <w:rsid w:val="00E57D4F"/>
    <w:rsid w:val="00E669CC"/>
    <w:rsid w:val="00E729F2"/>
    <w:rsid w:val="00E90D7D"/>
    <w:rsid w:val="00EA6663"/>
    <w:rsid w:val="00EB171A"/>
    <w:rsid w:val="00EB3942"/>
    <w:rsid w:val="00EB6BA8"/>
    <w:rsid w:val="00EC5678"/>
    <w:rsid w:val="00EC6D68"/>
    <w:rsid w:val="00EC70BF"/>
    <w:rsid w:val="00ED180A"/>
    <w:rsid w:val="00ED3288"/>
    <w:rsid w:val="00ED4A1C"/>
    <w:rsid w:val="00ED7B11"/>
    <w:rsid w:val="00EF409F"/>
    <w:rsid w:val="00F006E7"/>
    <w:rsid w:val="00F0371B"/>
    <w:rsid w:val="00F26408"/>
    <w:rsid w:val="00F32E28"/>
    <w:rsid w:val="00F44567"/>
    <w:rsid w:val="00F51C8C"/>
    <w:rsid w:val="00F57B48"/>
    <w:rsid w:val="00F6311A"/>
    <w:rsid w:val="00F67238"/>
    <w:rsid w:val="00F81EFA"/>
    <w:rsid w:val="00F85FE6"/>
    <w:rsid w:val="00FC1555"/>
    <w:rsid w:val="00FC2826"/>
    <w:rsid w:val="00FC474E"/>
    <w:rsid w:val="00FD056C"/>
    <w:rsid w:val="00FD0666"/>
    <w:rsid w:val="00FE04CC"/>
    <w:rsid w:val="00FE6D30"/>
    <w:rsid w:val="00FE7C39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C4694D-D2FE-4067-B110-B0716A89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3E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2DDC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DF0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DF08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4931D9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4931D9"/>
    <w:pPr>
      <w:tabs>
        <w:tab w:val="right" w:leader="dot" w:pos="9639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931D9"/>
    <w:pPr>
      <w:spacing w:after="100" w:line="240" w:lineRule="auto"/>
      <w:ind w:left="280" w:firstLine="709"/>
    </w:pPr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A9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"/>
    <w:basedOn w:val="a"/>
    <w:rsid w:val="005D4C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F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474E"/>
  </w:style>
  <w:style w:type="paragraph" w:styleId="ad">
    <w:name w:val="footer"/>
    <w:basedOn w:val="a"/>
    <w:link w:val="ae"/>
    <w:uiPriority w:val="99"/>
    <w:unhideWhenUsed/>
    <w:rsid w:val="00F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474E"/>
  </w:style>
  <w:style w:type="paragraph" w:styleId="af">
    <w:name w:val="Title"/>
    <w:basedOn w:val="a"/>
    <w:link w:val="af0"/>
    <w:qFormat/>
    <w:rsid w:val="005070D1"/>
    <w:pPr>
      <w:widowControl w:val="0"/>
      <w:autoSpaceDE w:val="0"/>
      <w:autoSpaceDN w:val="0"/>
      <w:spacing w:before="8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5070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066D-5A37-479F-AEC3-32533D1F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8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палата счетная</cp:lastModifiedBy>
  <cp:revision>110</cp:revision>
  <cp:lastPrinted>2021-02-16T06:16:00Z</cp:lastPrinted>
  <dcterms:created xsi:type="dcterms:W3CDTF">2021-02-02T06:44:00Z</dcterms:created>
  <dcterms:modified xsi:type="dcterms:W3CDTF">2021-02-17T05:54:00Z</dcterms:modified>
</cp:coreProperties>
</file>