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1575" w:rsidRPr="00733A25" w:rsidRDefault="00D51575" w:rsidP="009A0117">
      <w:pPr>
        <w:spacing w:line="276" w:lineRule="auto"/>
        <w:jc w:val="center"/>
        <w:outlineLvl w:val="0"/>
        <w:rPr>
          <w:bCs/>
          <w:color w:val="000000"/>
          <w:sz w:val="28"/>
          <w:szCs w:val="28"/>
        </w:rPr>
      </w:pPr>
      <w:r w:rsidRPr="00733A25">
        <w:rPr>
          <w:bCs/>
          <w:color w:val="000000"/>
          <w:sz w:val="28"/>
          <w:szCs w:val="28"/>
        </w:rPr>
        <w:t>БРЯНСКАЯ ОБЛАСТЬ</w:t>
      </w:r>
    </w:p>
    <w:p w:rsidR="00D51575" w:rsidRPr="00733A25" w:rsidRDefault="00D51575" w:rsidP="009A0117">
      <w:pPr>
        <w:spacing w:line="276" w:lineRule="auto"/>
        <w:jc w:val="center"/>
        <w:outlineLvl w:val="0"/>
        <w:rPr>
          <w:bCs/>
          <w:color w:val="000000"/>
          <w:sz w:val="28"/>
          <w:szCs w:val="28"/>
        </w:rPr>
      </w:pPr>
      <w:r w:rsidRPr="00733A25">
        <w:rPr>
          <w:bCs/>
          <w:color w:val="000000"/>
          <w:sz w:val="28"/>
          <w:szCs w:val="28"/>
        </w:rPr>
        <w:t>НАВЛИНСКИЙ РАЙОН</w:t>
      </w:r>
    </w:p>
    <w:p w:rsidR="00D51575" w:rsidRPr="00733A25" w:rsidRDefault="00D51575" w:rsidP="009A0117">
      <w:pPr>
        <w:spacing w:line="276" w:lineRule="auto"/>
        <w:jc w:val="center"/>
        <w:outlineLvl w:val="0"/>
        <w:rPr>
          <w:bCs/>
          <w:color w:val="000000"/>
          <w:sz w:val="28"/>
          <w:szCs w:val="28"/>
        </w:rPr>
      </w:pPr>
      <w:r w:rsidRPr="00733A25">
        <w:rPr>
          <w:bCs/>
          <w:color w:val="000000"/>
          <w:sz w:val="28"/>
          <w:szCs w:val="28"/>
        </w:rPr>
        <w:t xml:space="preserve">НАВЛИНСКИЙ </w:t>
      </w:r>
      <w:r w:rsidR="00C2480E">
        <w:rPr>
          <w:bCs/>
          <w:color w:val="000000"/>
          <w:sz w:val="28"/>
          <w:szCs w:val="28"/>
        </w:rPr>
        <w:t>РАЙОННЫЙ</w:t>
      </w:r>
      <w:r w:rsidRPr="00733A25">
        <w:rPr>
          <w:bCs/>
          <w:color w:val="000000"/>
          <w:sz w:val="28"/>
          <w:szCs w:val="28"/>
        </w:rPr>
        <w:t xml:space="preserve"> СОВЕТ НАРОДНЫХ ДЕПУТАТОВ</w:t>
      </w:r>
    </w:p>
    <w:p w:rsidR="005A30F2" w:rsidRPr="00733A25" w:rsidRDefault="005A30F2" w:rsidP="009A0117">
      <w:pPr>
        <w:spacing w:line="276" w:lineRule="auto"/>
        <w:jc w:val="center"/>
        <w:outlineLvl w:val="0"/>
        <w:rPr>
          <w:color w:val="000000"/>
          <w:sz w:val="28"/>
          <w:szCs w:val="28"/>
        </w:rPr>
      </w:pPr>
    </w:p>
    <w:p w:rsidR="005A30F2" w:rsidRPr="00733A25" w:rsidRDefault="005A30F2" w:rsidP="009A0117">
      <w:pPr>
        <w:spacing w:line="276" w:lineRule="auto"/>
        <w:jc w:val="center"/>
        <w:outlineLvl w:val="0"/>
        <w:rPr>
          <w:color w:val="000000"/>
          <w:sz w:val="28"/>
          <w:szCs w:val="28"/>
        </w:rPr>
      </w:pPr>
      <w:r w:rsidRPr="00733A25">
        <w:rPr>
          <w:color w:val="000000"/>
          <w:sz w:val="28"/>
          <w:szCs w:val="28"/>
        </w:rPr>
        <w:t>РЕШЕНИЕ</w:t>
      </w:r>
    </w:p>
    <w:p w:rsidR="005A30F2" w:rsidRPr="00733A25" w:rsidRDefault="005A30F2" w:rsidP="00733A25">
      <w:pPr>
        <w:spacing w:line="276" w:lineRule="auto"/>
        <w:ind w:firstLine="567"/>
        <w:outlineLvl w:val="0"/>
        <w:rPr>
          <w:color w:val="000000"/>
          <w:sz w:val="28"/>
          <w:szCs w:val="28"/>
        </w:rPr>
      </w:pPr>
    </w:p>
    <w:tbl>
      <w:tblPr>
        <w:tblW w:w="9889" w:type="dxa"/>
        <w:tblLook w:val="04A0" w:firstRow="1" w:lastRow="0" w:firstColumn="1" w:lastColumn="0" w:noHBand="0" w:noVBand="1"/>
      </w:tblPr>
      <w:tblGrid>
        <w:gridCol w:w="6204"/>
        <w:gridCol w:w="3685"/>
      </w:tblGrid>
      <w:tr w:rsidR="00AB0796" w:rsidRPr="00733A25" w:rsidTr="00AB0796">
        <w:tc>
          <w:tcPr>
            <w:tcW w:w="6204" w:type="dxa"/>
            <w:shd w:val="clear" w:color="auto" w:fill="auto"/>
          </w:tcPr>
          <w:p w:rsidR="00AB0796" w:rsidRPr="00733A25" w:rsidRDefault="00AB0796" w:rsidP="00733A25">
            <w:pPr>
              <w:spacing w:line="276" w:lineRule="auto"/>
              <w:jc w:val="both"/>
              <w:rPr>
                <w:sz w:val="28"/>
                <w:szCs w:val="28"/>
              </w:rPr>
            </w:pPr>
            <w:bookmarkStart w:id="0" w:name="_Hlk86752867"/>
            <w:proofErr w:type="gramStart"/>
            <w:r w:rsidRPr="00733A25">
              <w:rPr>
                <w:sz w:val="28"/>
                <w:szCs w:val="28"/>
              </w:rPr>
              <w:t xml:space="preserve">от  </w:t>
            </w:r>
            <w:r w:rsidR="00463590">
              <w:rPr>
                <w:sz w:val="28"/>
                <w:szCs w:val="28"/>
              </w:rPr>
              <w:t>08.11.2024</w:t>
            </w:r>
            <w:proofErr w:type="gramEnd"/>
            <w:r w:rsidRPr="00733A25">
              <w:rPr>
                <w:sz w:val="28"/>
                <w:szCs w:val="28"/>
              </w:rPr>
              <w:t xml:space="preserve"> №</w:t>
            </w:r>
            <w:bookmarkEnd w:id="0"/>
            <w:r w:rsidR="00463590">
              <w:rPr>
                <w:sz w:val="28"/>
                <w:szCs w:val="28"/>
              </w:rPr>
              <w:t>7-37</w:t>
            </w:r>
          </w:p>
        </w:tc>
        <w:tc>
          <w:tcPr>
            <w:tcW w:w="3685" w:type="dxa"/>
            <w:shd w:val="clear" w:color="auto" w:fill="auto"/>
          </w:tcPr>
          <w:p w:rsidR="00AB0796" w:rsidRPr="00733A25" w:rsidRDefault="00AB0796" w:rsidP="00733A25">
            <w:pPr>
              <w:spacing w:line="276" w:lineRule="auto"/>
              <w:jc w:val="both"/>
              <w:rPr>
                <w:sz w:val="28"/>
                <w:szCs w:val="28"/>
              </w:rPr>
            </w:pPr>
          </w:p>
        </w:tc>
      </w:tr>
      <w:tr w:rsidR="00AB0796" w:rsidRPr="00733A25" w:rsidTr="00AB0796">
        <w:tc>
          <w:tcPr>
            <w:tcW w:w="6204" w:type="dxa"/>
            <w:shd w:val="clear" w:color="auto" w:fill="auto"/>
          </w:tcPr>
          <w:p w:rsidR="00AB0796" w:rsidRPr="00733A25" w:rsidRDefault="00FA6A4D" w:rsidP="00733A25">
            <w:pPr>
              <w:spacing w:line="276" w:lineRule="auto"/>
              <w:jc w:val="both"/>
              <w:rPr>
                <w:sz w:val="28"/>
                <w:szCs w:val="28"/>
              </w:rPr>
            </w:pPr>
            <w:proofErr w:type="spellStart"/>
            <w:r w:rsidRPr="00733A25">
              <w:rPr>
                <w:sz w:val="28"/>
                <w:szCs w:val="28"/>
              </w:rPr>
              <w:t>р</w:t>
            </w:r>
            <w:r w:rsidR="00AB0796" w:rsidRPr="00733A25">
              <w:rPr>
                <w:sz w:val="28"/>
                <w:szCs w:val="28"/>
              </w:rPr>
              <w:t>п</w:t>
            </w:r>
            <w:proofErr w:type="spellEnd"/>
            <w:r w:rsidR="00AB0796" w:rsidRPr="00733A25">
              <w:rPr>
                <w:sz w:val="28"/>
                <w:szCs w:val="28"/>
              </w:rPr>
              <w:t>. Навля</w:t>
            </w:r>
          </w:p>
        </w:tc>
        <w:tc>
          <w:tcPr>
            <w:tcW w:w="3685" w:type="dxa"/>
            <w:shd w:val="clear" w:color="auto" w:fill="auto"/>
          </w:tcPr>
          <w:p w:rsidR="00AB0796" w:rsidRPr="00733A25" w:rsidRDefault="00AB0796" w:rsidP="00733A25">
            <w:pPr>
              <w:spacing w:line="276" w:lineRule="auto"/>
              <w:jc w:val="both"/>
              <w:rPr>
                <w:sz w:val="28"/>
                <w:szCs w:val="28"/>
              </w:rPr>
            </w:pPr>
          </w:p>
        </w:tc>
      </w:tr>
      <w:tr w:rsidR="00AB0796" w:rsidRPr="00733A25" w:rsidTr="00AB0796">
        <w:tc>
          <w:tcPr>
            <w:tcW w:w="6204" w:type="dxa"/>
            <w:shd w:val="clear" w:color="auto" w:fill="auto"/>
          </w:tcPr>
          <w:p w:rsidR="00AB0796" w:rsidRPr="00733A25" w:rsidRDefault="00AB0796" w:rsidP="00733A25">
            <w:pPr>
              <w:spacing w:line="276" w:lineRule="auto"/>
              <w:jc w:val="both"/>
              <w:rPr>
                <w:sz w:val="28"/>
                <w:szCs w:val="28"/>
              </w:rPr>
            </w:pPr>
          </w:p>
        </w:tc>
        <w:tc>
          <w:tcPr>
            <w:tcW w:w="3685" w:type="dxa"/>
            <w:shd w:val="clear" w:color="auto" w:fill="auto"/>
          </w:tcPr>
          <w:p w:rsidR="00AB0796" w:rsidRPr="00733A25" w:rsidRDefault="00AB0796" w:rsidP="00733A25">
            <w:pPr>
              <w:spacing w:line="276" w:lineRule="auto"/>
              <w:jc w:val="both"/>
              <w:rPr>
                <w:sz w:val="28"/>
                <w:szCs w:val="28"/>
              </w:rPr>
            </w:pPr>
          </w:p>
        </w:tc>
      </w:tr>
      <w:tr w:rsidR="00AB0796" w:rsidRPr="00733A25" w:rsidTr="00AB0796">
        <w:tc>
          <w:tcPr>
            <w:tcW w:w="6204" w:type="dxa"/>
            <w:shd w:val="clear" w:color="auto" w:fill="auto"/>
          </w:tcPr>
          <w:p w:rsidR="00AB0796" w:rsidRPr="00733A25" w:rsidRDefault="00733A25" w:rsidP="00733A25">
            <w:pPr>
              <w:spacing w:line="276" w:lineRule="auto"/>
              <w:ind w:right="40"/>
              <w:jc w:val="both"/>
              <w:rPr>
                <w:sz w:val="28"/>
                <w:szCs w:val="28"/>
              </w:rPr>
            </w:pPr>
            <w:r w:rsidRPr="00733A25">
              <w:rPr>
                <w:rStyle w:val="20"/>
                <w:sz w:val="28"/>
                <w:szCs w:val="28"/>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bookmarkStart w:id="1" w:name="_Hlk180505218"/>
            <w:r w:rsidRPr="00733A25">
              <w:rPr>
                <w:rStyle w:val="20"/>
                <w:sz w:val="28"/>
                <w:szCs w:val="28"/>
              </w:rPr>
              <w:t>Навлинского муниципального района Брянской области</w:t>
            </w:r>
            <w:bookmarkEnd w:id="1"/>
          </w:p>
        </w:tc>
        <w:tc>
          <w:tcPr>
            <w:tcW w:w="3685" w:type="dxa"/>
            <w:shd w:val="clear" w:color="auto" w:fill="auto"/>
          </w:tcPr>
          <w:p w:rsidR="00AB0796" w:rsidRPr="00733A25" w:rsidRDefault="00AB0796" w:rsidP="00733A25">
            <w:pPr>
              <w:spacing w:line="276" w:lineRule="auto"/>
              <w:jc w:val="both"/>
              <w:rPr>
                <w:sz w:val="28"/>
                <w:szCs w:val="28"/>
              </w:rPr>
            </w:pPr>
          </w:p>
        </w:tc>
      </w:tr>
    </w:tbl>
    <w:p w:rsidR="00AB0796" w:rsidRPr="00733A25" w:rsidRDefault="00AB0796" w:rsidP="00733A25">
      <w:pPr>
        <w:autoSpaceDE w:val="0"/>
        <w:autoSpaceDN w:val="0"/>
        <w:adjustRightInd w:val="0"/>
        <w:spacing w:line="276" w:lineRule="auto"/>
        <w:ind w:firstLine="567"/>
        <w:jc w:val="center"/>
        <w:rPr>
          <w:sz w:val="28"/>
          <w:szCs w:val="28"/>
        </w:rPr>
      </w:pPr>
    </w:p>
    <w:p w:rsidR="00AB0796" w:rsidRPr="00733A25" w:rsidRDefault="005A30F2" w:rsidP="00733A25">
      <w:pPr>
        <w:autoSpaceDE w:val="0"/>
        <w:autoSpaceDN w:val="0"/>
        <w:adjustRightInd w:val="0"/>
        <w:spacing w:line="276" w:lineRule="auto"/>
        <w:ind w:firstLine="567"/>
        <w:jc w:val="both"/>
        <w:rPr>
          <w:sz w:val="28"/>
          <w:szCs w:val="28"/>
        </w:rPr>
      </w:pPr>
      <w:r w:rsidRPr="00733A25">
        <w:rPr>
          <w:sz w:val="28"/>
          <w:szCs w:val="28"/>
        </w:rPr>
        <w:t xml:space="preserve">В соответствии с </w:t>
      </w:r>
      <w:r w:rsidR="00733A25" w:rsidRPr="00733A25">
        <w:rPr>
          <w:sz w:val="28"/>
          <w:szCs w:val="28"/>
          <w:lang w:bidi="ru-RU"/>
        </w:rPr>
        <w:t>ч. 3 ст. 56.1 Федерального закона от 06.10.2003 №131-ФЗ «Об общих принципах организации местного самоуправления в Российской Федерации»,</w:t>
      </w:r>
      <w:r w:rsidRPr="00733A25">
        <w:rPr>
          <w:sz w:val="28"/>
          <w:szCs w:val="28"/>
        </w:rPr>
        <w:t xml:space="preserve"> </w:t>
      </w:r>
      <w:r w:rsidR="008C4939" w:rsidRPr="00733A25">
        <w:rPr>
          <w:sz w:val="28"/>
          <w:szCs w:val="28"/>
        </w:rPr>
        <w:t xml:space="preserve">руководствуясь Уставом </w:t>
      </w:r>
      <w:r w:rsidR="00D51575" w:rsidRPr="00733A25">
        <w:rPr>
          <w:sz w:val="28"/>
          <w:szCs w:val="28"/>
        </w:rPr>
        <w:t xml:space="preserve">Навлинского муниципального </w:t>
      </w:r>
      <w:r w:rsidR="00726364" w:rsidRPr="00733A25">
        <w:rPr>
          <w:sz w:val="28"/>
          <w:szCs w:val="28"/>
        </w:rPr>
        <w:t>района Брянской области</w:t>
      </w:r>
      <w:r w:rsidR="008C4939" w:rsidRPr="00733A25">
        <w:rPr>
          <w:sz w:val="28"/>
          <w:szCs w:val="28"/>
        </w:rPr>
        <w:t xml:space="preserve">, </w:t>
      </w:r>
    </w:p>
    <w:p w:rsidR="005A30F2" w:rsidRPr="00733A25" w:rsidRDefault="008C4939" w:rsidP="00733A25">
      <w:pPr>
        <w:autoSpaceDE w:val="0"/>
        <w:autoSpaceDN w:val="0"/>
        <w:adjustRightInd w:val="0"/>
        <w:spacing w:line="276" w:lineRule="auto"/>
        <w:ind w:firstLine="567"/>
        <w:jc w:val="both"/>
        <w:rPr>
          <w:sz w:val="28"/>
          <w:szCs w:val="28"/>
        </w:rPr>
      </w:pPr>
      <w:r w:rsidRPr="00733A25">
        <w:rPr>
          <w:sz w:val="28"/>
          <w:szCs w:val="28"/>
        </w:rPr>
        <w:t xml:space="preserve">Навлинский </w:t>
      </w:r>
      <w:r w:rsidR="00D51575" w:rsidRPr="00733A25">
        <w:rPr>
          <w:sz w:val="28"/>
          <w:szCs w:val="28"/>
        </w:rPr>
        <w:t xml:space="preserve">поселковый </w:t>
      </w:r>
      <w:r w:rsidR="005A30F2" w:rsidRPr="00733A25">
        <w:rPr>
          <w:sz w:val="28"/>
          <w:szCs w:val="28"/>
        </w:rPr>
        <w:t xml:space="preserve">Совет народных депутатов </w:t>
      </w:r>
    </w:p>
    <w:p w:rsidR="005A30F2" w:rsidRPr="00733A25" w:rsidRDefault="005A30F2" w:rsidP="00733A25">
      <w:pPr>
        <w:autoSpaceDE w:val="0"/>
        <w:autoSpaceDN w:val="0"/>
        <w:adjustRightInd w:val="0"/>
        <w:spacing w:before="240" w:after="240" w:line="276" w:lineRule="auto"/>
        <w:ind w:firstLine="567"/>
        <w:jc w:val="both"/>
        <w:rPr>
          <w:sz w:val="28"/>
          <w:szCs w:val="28"/>
        </w:rPr>
      </w:pPr>
      <w:r w:rsidRPr="00733A25">
        <w:rPr>
          <w:sz w:val="28"/>
          <w:szCs w:val="28"/>
        </w:rPr>
        <w:t>РЕШИЛ:</w:t>
      </w:r>
    </w:p>
    <w:p w:rsidR="00733A25" w:rsidRPr="00733A25" w:rsidRDefault="00733A25" w:rsidP="00733A25">
      <w:pPr>
        <w:pStyle w:val="a7"/>
        <w:numPr>
          <w:ilvl w:val="0"/>
          <w:numId w:val="3"/>
        </w:numPr>
        <w:spacing w:line="276" w:lineRule="auto"/>
        <w:ind w:left="0" w:firstLine="567"/>
        <w:jc w:val="both"/>
        <w:rPr>
          <w:sz w:val="28"/>
          <w:szCs w:val="28"/>
        </w:rPr>
      </w:pPr>
      <w:r w:rsidRPr="00733A25">
        <w:rPr>
          <w:sz w:val="28"/>
          <w:szCs w:val="28"/>
        </w:rPr>
        <w:t>Утвердить прилагаемый Порядок расчета и возврата сумм инициативных платежей, подлежащих возврату лицам (в том числе организациям), осуществившим их перечисление в бюджет Навлинского муниципального района Брянской области.</w:t>
      </w:r>
    </w:p>
    <w:p w:rsidR="00851471" w:rsidRPr="00733A25" w:rsidRDefault="00B27808" w:rsidP="00733A25">
      <w:pPr>
        <w:pStyle w:val="ConsPlusTitle"/>
        <w:numPr>
          <w:ilvl w:val="0"/>
          <w:numId w:val="3"/>
        </w:numPr>
        <w:spacing w:line="276" w:lineRule="auto"/>
        <w:ind w:left="0" w:firstLine="567"/>
        <w:jc w:val="both"/>
        <w:rPr>
          <w:b w:val="0"/>
          <w:spacing w:val="6"/>
          <w:sz w:val="28"/>
          <w:szCs w:val="28"/>
        </w:rPr>
      </w:pPr>
      <w:r>
        <w:rPr>
          <w:b w:val="0"/>
          <w:spacing w:val="6"/>
          <w:sz w:val="28"/>
          <w:szCs w:val="28"/>
          <w:shd w:val="clear" w:color="auto" w:fill="FFFFFF"/>
        </w:rPr>
        <w:t>Настоящее</w:t>
      </w:r>
      <w:r w:rsidR="00851471" w:rsidRPr="00733A25">
        <w:rPr>
          <w:b w:val="0"/>
          <w:spacing w:val="6"/>
          <w:sz w:val="28"/>
          <w:szCs w:val="28"/>
          <w:shd w:val="clear" w:color="auto" w:fill="FFFFFF"/>
        </w:rPr>
        <w:t xml:space="preserve"> решение опубликовать (обнародовать) в установленном порядке.</w:t>
      </w:r>
    </w:p>
    <w:p w:rsidR="00177A2E" w:rsidRPr="00733A25" w:rsidRDefault="00177A2E" w:rsidP="00733A25">
      <w:pPr>
        <w:widowControl w:val="0"/>
        <w:tabs>
          <w:tab w:val="left" w:pos="7620"/>
        </w:tabs>
        <w:spacing w:line="276" w:lineRule="auto"/>
        <w:ind w:firstLine="567"/>
        <w:rPr>
          <w:rFonts w:eastAsia="Courier New"/>
          <w:sz w:val="28"/>
          <w:szCs w:val="28"/>
          <w:lang w:eastAsia="en-US"/>
        </w:rPr>
      </w:pPr>
    </w:p>
    <w:p w:rsidR="00105D78" w:rsidRPr="00733A25" w:rsidRDefault="005A30F2" w:rsidP="00733A25">
      <w:pPr>
        <w:autoSpaceDE w:val="0"/>
        <w:autoSpaceDN w:val="0"/>
        <w:adjustRightInd w:val="0"/>
        <w:spacing w:line="276" w:lineRule="auto"/>
        <w:ind w:firstLine="540"/>
        <w:jc w:val="both"/>
        <w:rPr>
          <w:bCs/>
          <w:sz w:val="28"/>
          <w:szCs w:val="28"/>
        </w:rPr>
      </w:pPr>
      <w:r w:rsidRPr="00733A25">
        <w:rPr>
          <w:bCs/>
          <w:sz w:val="28"/>
          <w:szCs w:val="28"/>
        </w:rPr>
        <w:t xml:space="preserve">    </w:t>
      </w:r>
    </w:p>
    <w:p w:rsidR="007A7171" w:rsidRDefault="005A30F2" w:rsidP="00733A25">
      <w:pPr>
        <w:autoSpaceDE w:val="0"/>
        <w:autoSpaceDN w:val="0"/>
        <w:adjustRightInd w:val="0"/>
        <w:spacing w:line="276" w:lineRule="auto"/>
        <w:jc w:val="both"/>
        <w:rPr>
          <w:sz w:val="28"/>
          <w:szCs w:val="28"/>
        </w:rPr>
      </w:pPr>
      <w:r w:rsidRPr="00733A25">
        <w:rPr>
          <w:bCs/>
          <w:sz w:val="28"/>
          <w:szCs w:val="28"/>
        </w:rPr>
        <w:t xml:space="preserve">Глава </w:t>
      </w:r>
      <w:r w:rsidR="00C2480E">
        <w:rPr>
          <w:bCs/>
          <w:sz w:val="28"/>
          <w:szCs w:val="28"/>
        </w:rPr>
        <w:t xml:space="preserve">Навлинского района                 </w:t>
      </w:r>
      <w:r w:rsidR="0022724B" w:rsidRPr="00733A25">
        <w:rPr>
          <w:bCs/>
          <w:sz w:val="28"/>
          <w:szCs w:val="28"/>
        </w:rPr>
        <w:t xml:space="preserve">                          </w:t>
      </w:r>
      <w:r w:rsidR="00C2480E">
        <w:rPr>
          <w:bCs/>
          <w:sz w:val="28"/>
          <w:szCs w:val="28"/>
        </w:rPr>
        <w:t xml:space="preserve">            </w:t>
      </w:r>
      <w:r w:rsidR="0022724B" w:rsidRPr="00733A25">
        <w:rPr>
          <w:bCs/>
          <w:sz w:val="28"/>
          <w:szCs w:val="28"/>
        </w:rPr>
        <w:t xml:space="preserve">   </w:t>
      </w:r>
      <w:r w:rsidR="00C2480E">
        <w:rPr>
          <w:sz w:val="28"/>
          <w:szCs w:val="28"/>
        </w:rPr>
        <w:t xml:space="preserve">М.А. </w:t>
      </w:r>
      <w:proofErr w:type="spellStart"/>
      <w:r w:rsidR="00C2480E">
        <w:rPr>
          <w:sz w:val="28"/>
          <w:szCs w:val="28"/>
        </w:rPr>
        <w:t>Синотин</w:t>
      </w:r>
      <w:proofErr w:type="spellEnd"/>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p w:rsidR="00733A25" w:rsidRDefault="00733A25" w:rsidP="00733A25">
      <w:pPr>
        <w:autoSpaceDE w:val="0"/>
        <w:autoSpaceDN w:val="0"/>
        <w:adjustRightInd w:val="0"/>
        <w:spacing w:line="276" w:lineRule="auto"/>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840"/>
      </w:tblGrid>
      <w:tr w:rsidR="00733A25" w:rsidRPr="006B5F44" w:rsidTr="00733A25">
        <w:tc>
          <w:tcPr>
            <w:tcW w:w="4955" w:type="dxa"/>
          </w:tcPr>
          <w:p w:rsidR="00733A25" w:rsidRPr="006B5F44" w:rsidRDefault="00733A25" w:rsidP="005066B5">
            <w:pPr>
              <w:spacing w:line="276" w:lineRule="auto"/>
              <w:rPr>
                <w:sz w:val="22"/>
                <w:szCs w:val="22"/>
              </w:rPr>
            </w:pPr>
          </w:p>
        </w:tc>
        <w:tc>
          <w:tcPr>
            <w:tcW w:w="4956" w:type="dxa"/>
          </w:tcPr>
          <w:p w:rsidR="00733A25" w:rsidRPr="006B5F44" w:rsidRDefault="00733A25" w:rsidP="005066B5">
            <w:pPr>
              <w:spacing w:line="276" w:lineRule="auto"/>
              <w:jc w:val="right"/>
              <w:rPr>
                <w:sz w:val="22"/>
                <w:szCs w:val="22"/>
              </w:rPr>
            </w:pPr>
            <w:r w:rsidRPr="006B5F44">
              <w:rPr>
                <w:sz w:val="22"/>
                <w:szCs w:val="22"/>
              </w:rPr>
              <w:t>Утверждено</w:t>
            </w:r>
          </w:p>
        </w:tc>
      </w:tr>
      <w:tr w:rsidR="00733A25" w:rsidRPr="006B5F44" w:rsidTr="00733A25">
        <w:tc>
          <w:tcPr>
            <w:tcW w:w="4955" w:type="dxa"/>
          </w:tcPr>
          <w:p w:rsidR="00733A25" w:rsidRPr="006B5F44" w:rsidRDefault="00733A25" w:rsidP="005066B5">
            <w:pPr>
              <w:spacing w:line="276" w:lineRule="auto"/>
              <w:rPr>
                <w:sz w:val="22"/>
                <w:szCs w:val="22"/>
              </w:rPr>
            </w:pPr>
          </w:p>
        </w:tc>
        <w:tc>
          <w:tcPr>
            <w:tcW w:w="4956" w:type="dxa"/>
          </w:tcPr>
          <w:p w:rsidR="00733A25" w:rsidRPr="006B5F44" w:rsidRDefault="00733A25" w:rsidP="005066B5">
            <w:pPr>
              <w:spacing w:line="276" w:lineRule="auto"/>
              <w:jc w:val="right"/>
              <w:rPr>
                <w:sz w:val="22"/>
                <w:szCs w:val="22"/>
              </w:rPr>
            </w:pPr>
            <w:r w:rsidRPr="006B5F44">
              <w:rPr>
                <w:sz w:val="22"/>
                <w:szCs w:val="22"/>
              </w:rPr>
              <w:t xml:space="preserve">Решением Навлинского </w:t>
            </w:r>
            <w:r w:rsidR="00C2480E">
              <w:rPr>
                <w:sz w:val="22"/>
                <w:szCs w:val="22"/>
              </w:rPr>
              <w:t xml:space="preserve">районного </w:t>
            </w:r>
            <w:r w:rsidRPr="006B5F44">
              <w:rPr>
                <w:sz w:val="22"/>
                <w:szCs w:val="22"/>
              </w:rPr>
              <w:t>Совета народных депутатов</w:t>
            </w:r>
          </w:p>
        </w:tc>
      </w:tr>
      <w:tr w:rsidR="00733A25" w:rsidRPr="006B5F44" w:rsidTr="00733A25">
        <w:tc>
          <w:tcPr>
            <w:tcW w:w="4955" w:type="dxa"/>
          </w:tcPr>
          <w:p w:rsidR="00733A25" w:rsidRPr="006B5F44" w:rsidRDefault="00733A25" w:rsidP="005066B5">
            <w:pPr>
              <w:spacing w:line="276" w:lineRule="auto"/>
              <w:rPr>
                <w:sz w:val="22"/>
                <w:szCs w:val="22"/>
              </w:rPr>
            </w:pPr>
          </w:p>
        </w:tc>
        <w:tc>
          <w:tcPr>
            <w:tcW w:w="4956" w:type="dxa"/>
          </w:tcPr>
          <w:p w:rsidR="00733A25" w:rsidRPr="006B5F44" w:rsidRDefault="00733A25" w:rsidP="005066B5">
            <w:pPr>
              <w:spacing w:line="276" w:lineRule="auto"/>
              <w:jc w:val="right"/>
              <w:rPr>
                <w:sz w:val="22"/>
                <w:szCs w:val="22"/>
              </w:rPr>
            </w:pPr>
            <w:r w:rsidRPr="006B5F44">
              <w:rPr>
                <w:sz w:val="22"/>
                <w:szCs w:val="22"/>
              </w:rPr>
              <w:t xml:space="preserve">от </w:t>
            </w:r>
            <w:r w:rsidR="00102BED">
              <w:rPr>
                <w:sz w:val="22"/>
                <w:szCs w:val="22"/>
              </w:rPr>
              <w:t xml:space="preserve">08.11.2024г </w:t>
            </w:r>
            <w:r w:rsidRPr="006B5F44">
              <w:rPr>
                <w:sz w:val="22"/>
                <w:szCs w:val="22"/>
              </w:rPr>
              <w:t>№</w:t>
            </w:r>
            <w:r w:rsidR="00102BED">
              <w:rPr>
                <w:sz w:val="22"/>
                <w:szCs w:val="22"/>
              </w:rPr>
              <w:t xml:space="preserve"> 7-37</w:t>
            </w:r>
          </w:p>
        </w:tc>
      </w:tr>
    </w:tbl>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spacing w:line="276" w:lineRule="auto"/>
        <w:jc w:val="center"/>
        <w:rPr>
          <w:caps/>
        </w:rPr>
      </w:pPr>
      <w:r w:rsidRPr="005066B5">
        <w:rPr>
          <w:rStyle w:val="90"/>
          <w:b w:val="0"/>
          <w:bCs w:val="0"/>
          <w:caps/>
          <w:sz w:val="24"/>
          <w:szCs w:val="24"/>
        </w:rPr>
        <w:t>Порядок</w:t>
      </w:r>
    </w:p>
    <w:p w:rsidR="00733A25" w:rsidRPr="005066B5" w:rsidRDefault="00733A25" w:rsidP="005066B5">
      <w:pPr>
        <w:spacing w:line="276" w:lineRule="auto"/>
        <w:jc w:val="center"/>
        <w:rPr>
          <w:caps/>
        </w:rPr>
      </w:pPr>
      <w:r w:rsidRPr="005066B5">
        <w:rPr>
          <w:rStyle w:val="90"/>
          <w:b w:val="0"/>
          <w:bCs w:val="0"/>
          <w:caps/>
          <w:sz w:val="24"/>
          <w:szCs w:val="24"/>
        </w:rPr>
        <w:t>расчета и возврата сумм инициативных платежей, подлежащих</w:t>
      </w:r>
    </w:p>
    <w:p w:rsidR="00733A25" w:rsidRPr="005066B5" w:rsidRDefault="00733A25" w:rsidP="005066B5">
      <w:pPr>
        <w:spacing w:after="259" w:line="276" w:lineRule="auto"/>
        <w:jc w:val="center"/>
        <w:rPr>
          <w:caps/>
        </w:rPr>
      </w:pPr>
      <w:r w:rsidRPr="005066B5">
        <w:rPr>
          <w:rStyle w:val="90"/>
          <w:b w:val="0"/>
          <w:bCs w:val="0"/>
          <w:caps/>
          <w:sz w:val="24"/>
          <w:szCs w:val="24"/>
        </w:rPr>
        <w:t>возврату лицам (в том числе организациям), осуществившим их</w:t>
      </w:r>
      <w:r w:rsidRPr="005066B5">
        <w:rPr>
          <w:rStyle w:val="90"/>
          <w:b w:val="0"/>
          <w:bCs w:val="0"/>
          <w:caps/>
          <w:sz w:val="24"/>
          <w:szCs w:val="24"/>
        </w:rPr>
        <w:br/>
        <w:t xml:space="preserve">перечисление в бюджет </w:t>
      </w:r>
      <w:r w:rsidRPr="005066B5">
        <w:rPr>
          <w:caps/>
        </w:rPr>
        <w:t>Навлинского муниципального района Брянской области</w:t>
      </w:r>
    </w:p>
    <w:p w:rsidR="00733A25" w:rsidRPr="005066B5" w:rsidRDefault="00733A25" w:rsidP="005066B5">
      <w:pPr>
        <w:widowControl w:val="0"/>
        <w:numPr>
          <w:ilvl w:val="0"/>
          <w:numId w:val="4"/>
        </w:numPr>
        <w:tabs>
          <w:tab w:val="left" w:pos="898"/>
        </w:tabs>
        <w:spacing w:line="276" w:lineRule="auto"/>
        <w:ind w:firstLine="600"/>
        <w:jc w:val="both"/>
      </w:pPr>
      <w:r w:rsidRPr="005066B5">
        <w:rPr>
          <w:rStyle w:val="20"/>
          <w:sz w:val="24"/>
          <w:szCs w:val="24"/>
        </w:rPr>
        <w:t xml:space="preserve">Настоящий Порядок определяет сроки и процедуры расчета и возврата сумм инициативных платежей, подлежащих возврату гражданам, индивидуальным предпринимателям и образованными в соответствии с законодательством Российской Федерации юридическим лицам на добровольной основе в целях реализации конкретного инициативного проекта, осуществивших перечисление в бюджет </w:t>
      </w:r>
      <w:r w:rsidRPr="005066B5">
        <w:t xml:space="preserve">Навлинского муниципального района Брянской области </w:t>
      </w:r>
      <w:r w:rsidRPr="005066B5">
        <w:rPr>
          <w:rStyle w:val="20"/>
          <w:sz w:val="24"/>
          <w:szCs w:val="24"/>
        </w:rPr>
        <w:t>(далее</w:t>
      </w:r>
      <w:r w:rsidR="005066B5">
        <w:rPr>
          <w:rStyle w:val="20"/>
          <w:sz w:val="24"/>
          <w:szCs w:val="24"/>
        </w:rPr>
        <w:t xml:space="preserve"> </w:t>
      </w:r>
      <w:r w:rsidR="005D481E" w:rsidRPr="005D481E">
        <w:rPr>
          <w:color w:val="000000"/>
          <w:lang w:bidi="ru-RU"/>
        </w:rPr>
        <w:t>–</w:t>
      </w:r>
      <w:r w:rsidRPr="005066B5">
        <w:rPr>
          <w:rStyle w:val="20"/>
          <w:sz w:val="24"/>
          <w:szCs w:val="24"/>
        </w:rPr>
        <w:t xml:space="preserve"> местный бюджет).</w:t>
      </w:r>
    </w:p>
    <w:p w:rsidR="00733A25" w:rsidRPr="005066B5" w:rsidRDefault="00733A25" w:rsidP="005066B5">
      <w:pPr>
        <w:widowControl w:val="0"/>
        <w:numPr>
          <w:ilvl w:val="0"/>
          <w:numId w:val="4"/>
        </w:numPr>
        <w:tabs>
          <w:tab w:val="left" w:pos="898"/>
        </w:tabs>
        <w:spacing w:line="276" w:lineRule="auto"/>
        <w:ind w:firstLine="560"/>
        <w:jc w:val="both"/>
      </w:pPr>
      <w:r w:rsidRPr="005066B5">
        <w:rPr>
          <w:rStyle w:val="20"/>
          <w:sz w:val="24"/>
          <w:szCs w:val="24"/>
        </w:rPr>
        <w:t xml:space="preserve">Возврат сумм инициативных платежей, внесенных в местный бюджет гражданами, индивидуальными предпринимателями и юридическими лицами (далее </w:t>
      </w:r>
      <w:r w:rsidR="005D481E" w:rsidRPr="005D481E">
        <w:rPr>
          <w:color w:val="000000"/>
          <w:lang w:bidi="ru-RU"/>
        </w:rPr>
        <w:t>–</w:t>
      </w:r>
      <w:r w:rsidRPr="005066B5">
        <w:rPr>
          <w:rStyle w:val="20"/>
          <w:sz w:val="24"/>
          <w:szCs w:val="24"/>
        </w:rPr>
        <w:t xml:space="preserve"> инициативные платежи, подлежащие возврату), осуществляется в случаях:</w:t>
      </w:r>
    </w:p>
    <w:p w:rsidR="00733A25" w:rsidRPr="005066B5" w:rsidRDefault="00733A25" w:rsidP="005066B5">
      <w:pPr>
        <w:widowControl w:val="0"/>
        <w:numPr>
          <w:ilvl w:val="0"/>
          <w:numId w:val="5"/>
        </w:numPr>
        <w:tabs>
          <w:tab w:val="left" w:pos="913"/>
        </w:tabs>
        <w:spacing w:line="276" w:lineRule="auto"/>
        <w:ind w:firstLine="600"/>
        <w:jc w:val="both"/>
      </w:pPr>
      <w:r w:rsidRPr="005066B5">
        <w:rPr>
          <w:rStyle w:val="20"/>
          <w:sz w:val="24"/>
          <w:szCs w:val="24"/>
        </w:rPr>
        <w:t xml:space="preserve">если инициативный проект не был реализован, Администрация </w:t>
      </w:r>
      <w:r w:rsidR="003F4318">
        <w:rPr>
          <w:rStyle w:val="20"/>
          <w:sz w:val="24"/>
          <w:szCs w:val="24"/>
        </w:rPr>
        <w:t xml:space="preserve">Навлинского района </w:t>
      </w:r>
      <w:r w:rsidR="003F4318" w:rsidRPr="005066B5">
        <w:rPr>
          <w:rStyle w:val="20"/>
          <w:sz w:val="24"/>
          <w:szCs w:val="24"/>
        </w:rPr>
        <w:t>Брянской области</w:t>
      </w:r>
      <w:r w:rsidR="003F4318">
        <w:rPr>
          <w:rStyle w:val="20"/>
          <w:sz w:val="24"/>
          <w:szCs w:val="24"/>
        </w:rPr>
        <w:t xml:space="preserve"> (далее – администрация района) </w:t>
      </w:r>
      <w:r w:rsidRPr="005066B5">
        <w:rPr>
          <w:rStyle w:val="20"/>
          <w:sz w:val="24"/>
          <w:szCs w:val="24"/>
        </w:rPr>
        <w:t>на основании отчета о поступлении инициативных платежей, иных сведений рассчитывает</w:t>
      </w:r>
      <w:r w:rsidR="005066B5">
        <w:rPr>
          <w:rStyle w:val="20"/>
          <w:sz w:val="24"/>
          <w:szCs w:val="24"/>
        </w:rPr>
        <w:t xml:space="preserve"> </w:t>
      </w:r>
      <w:r w:rsidRPr="005066B5">
        <w:rPr>
          <w:rStyle w:val="20"/>
          <w:sz w:val="24"/>
          <w:szCs w:val="24"/>
        </w:rPr>
        <w:t>сумму,</w:t>
      </w:r>
      <w:r w:rsidR="005066B5">
        <w:rPr>
          <w:rStyle w:val="20"/>
          <w:sz w:val="24"/>
          <w:szCs w:val="24"/>
        </w:rPr>
        <w:t xml:space="preserve"> </w:t>
      </w:r>
      <w:r w:rsidRPr="005066B5">
        <w:rPr>
          <w:rStyle w:val="20"/>
          <w:sz w:val="24"/>
          <w:szCs w:val="24"/>
        </w:rPr>
        <w:t>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 на пересылку.</w:t>
      </w:r>
    </w:p>
    <w:p w:rsidR="00733A25" w:rsidRPr="005066B5" w:rsidRDefault="00733A25" w:rsidP="005066B5">
      <w:pPr>
        <w:widowControl w:val="0"/>
        <w:numPr>
          <w:ilvl w:val="0"/>
          <w:numId w:val="5"/>
        </w:numPr>
        <w:tabs>
          <w:tab w:val="left" w:pos="898"/>
        </w:tabs>
        <w:spacing w:line="276" w:lineRule="auto"/>
        <w:ind w:firstLine="560"/>
        <w:jc w:val="both"/>
      </w:pPr>
      <w:r w:rsidRPr="005066B5">
        <w:rPr>
          <w:rStyle w:val="20"/>
          <w:sz w:val="24"/>
          <w:szCs w:val="24"/>
        </w:rPr>
        <w:t>наличия остатка инициативных платежей по итогам реализации инициативного проекта, не использованных в целях его реализации.</w:t>
      </w:r>
    </w:p>
    <w:p w:rsidR="00733A25" w:rsidRPr="005066B5" w:rsidRDefault="00733A25" w:rsidP="005066B5">
      <w:pPr>
        <w:widowControl w:val="0"/>
        <w:numPr>
          <w:ilvl w:val="0"/>
          <w:numId w:val="4"/>
        </w:numPr>
        <w:tabs>
          <w:tab w:val="left" w:pos="898"/>
        </w:tabs>
        <w:spacing w:line="276" w:lineRule="auto"/>
        <w:ind w:firstLine="560"/>
        <w:jc w:val="both"/>
      </w:pPr>
      <w:r w:rsidRPr="005066B5">
        <w:rPr>
          <w:rStyle w:val="20"/>
          <w:sz w:val="24"/>
          <w:szCs w:val="24"/>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733A25" w:rsidRPr="005066B5" w:rsidRDefault="00733A25" w:rsidP="005066B5">
      <w:pPr>
        <w:widowControl w:val="0"/>
        <w:numPr>
          <w:ilvl w:val="0"/>
          <w:numId w:val="4"/>
        </w:numPr>
        <w:tabs>
          <w:tab w:val="left" w:pos="898"/>
        </w:tabs>
        <w:spacing w:line="276" w:lineRule="auto"/>
        <w:ind w:firstLine="560"/>
        <w:jc w:val="both"/>
      </w:pPr>
      <w:r w:rsidRPr="005066B5">
        <w:rPr>
          <w:rStyle w:val="20"/>
          <w:sz w:val="24"/>
          <w:szCs w:val="24"/>
        </w:rPr>
        <w:t xml:space="preserve">В течение 30 рабочих дней со дня окончания срока реализации инициативного проекта </w:t>
      </w:r>
      <w:r w:rsidR="003F4318">
        <w:rPr>
          <w:rStyle w:val="20"/>
          <w:sz w:val="24"/>
          <w:szCs w:val="24"/>
        </w:rPr>
        <w:t>а</w:t>
      </w:r>
      <w:r w:rsidRPr="005066B5">
        <w:rPr>
          <w:rStyle w:val="20"/>
          <w:sz w:val="24"/>
          <w:szCs w:val="24"/>
        </w:rPr>
        <w:t>дминистрация района, осуществляющая учет инициативных платежей:</w:t>
      </w:r>
    </w:p>
    <w:p w:rsidR="00733A25" w:rsidRPr="005066B5" w:rsidRDefault="00733A25" w:rsidP="005066B5">
      <w:pPr>
        <w:pStyle w:val="a7"/>
        <w:numPr>
          <w:ilvl w:val="0"/>
          <w:numId w:val="9"/>
        </w:numPr>
        <w:spacing w:line="276" w:lineRule="auto"/>
        <w:ind w:left="0" w:firstLine="567"/>
        <w:jc w:val="both"/>
      </w:pPr>
      <w:r w:rsidRPr="005066B5">
        <w:rPr>
          <w:rStyle w:val="20"/>
          <w:sz w:val="24"/>
          <w:szCs w:val="24"/>
        </w:rPr>
        <w:t>производит расчет суммы инициативных платежей, подлежащих возврату;</w:t>
      </w:r>
    </w:p>
    <w:p w:rsidR="00733A25" w:rsidRPr="005066B5" w:rsidRDefault="00733A25" w:rsidP="005066B5">
      <w:pPr>
        <w:pStyle w:val="a7"/>
        <w:numPr>
          <w:ilvl w:val="0"/>
          <w:numId w:val="9"/>
        </w:numPr>
        <w:spacing w:line="276" w:lineRule="auto"/>
        <w:ind w:left="0" w:firstLine="567"/>
        <w:jc w:val="both"/>
      </w:pPr>
      <w:r w:rsidRPr="005066B5">
        <w:rPr>
          <w:rStyle w:val="20"/>
          <w:sz w:val="24"/>
          <w:szCs w:val="24"/>
        </w:rPr>
        <w:t>направляет инициатору (представителю инициатора) нереализованного проекта уведомление о возврате инициативных платежей, подлежащих возврату (далее - уведомление), по форме согласно приложению № 1 к настоящему Порядку.</w:t>
      </w:r>
    </w:p>
    <w:p w:rsidR="00733A25" w:rsidRPr="005066B5" w:rsidRDefault="00733A25" w:rsidP="005066B5">
      <w:pPr>
        <w:spacing w:line="276" w:lineRule="auto"/>
        <w:ind w:firstLine="560"/>
        <w:jc w:val="both"/>
      </w:pPr>
      <w:r w:rsidRPr="005066B5">
        <w:rPr>
          <w:rStyle w:val="20"/>
          <w:sz w:val="24"/>
          <w:szCs w:val="24"/>
        </w:rPr>
        <w:t>В уведомлении должны содержаться сведения о сумме инициативных платежей, подлежащих возврату, а также о праве инициатора (представителя инициатора) проекта подать заявление о возврате сумм инициативных платежей, подлежащих возврату, по форме согласно приложению № 2 к настоящему Порядку.</w:t>
      </w:r>
    </w:p>
    <w:p w:rsidR="00733A25" w:rsidRPr="005066B5" w:rsidRDefault="00733A25" w:rsidP="005066B5">
      <w:pPr>
        <w:widowControl w:val="0"/>
        <w:numPr>
          <w:ilvl w:val="0"/>
          <w:numId w:val="4"/>
        </w:numPr>
        <w:tabs>
          <w:tab w:val="left" w:pos="910"/>
        </w:tabs>
        <w:spacing w:line="276" w:lineRule="auto"/>
        <w:ind w:firstLine="580"/>
        <w:jc w:val="both"/>
      </w:pPr>
      <w:r w:rsidRPr="005066B5">
        <w:t xml:space="preserve">Заявление о возврате платежей подается лицом, перечислившим инициативный платеж (далее </w:t>
      </w:r>
      <w:r w:rsidR="005D481E" w:rsidRPr="005D481E">
        <w:rPr>
          <w:color w:val="000000"/>
          <w:lang w:bidi="ru-RU"/>
        </w:rPr>
        <w:t>–</w:t>
      </w:r>
      <w:r w:rsidRPr="005066B5">
        <w:t xml:space="preserve"> плательщик), в </w:t>
      </w:r>
      <w:r w:rsidR="003F4318">
        <w:t>а</w:t>
      </w:r>
      <w:r w:rsidRPr="005066B5">
        <w:t>дминистрацию района. Заявление о возврате платежей может быть подано в течение финансового года со дня внесения инициативных платежей.</w:t>
      </w:r>
    </w:p>
    <w:p w:rsidR="00733A25" w:rsidRPr="005066B5" w:rsidRDefault="00733A25" w:rsidP="005066B5">
      <w:pPr>
        <w:spacing w:line="276" w:lineRule="auto"/>
        <w:ind w:firstLine="580"/>
        <w:jc w:val="both"/>
      </w:pPr>
      <w:r w:rsidRPr="005066B5">
        <w:t>К заявлению о возврате платежей прилагаются:</w:t>
      </w:r>
    </w:p>
    <w:p w:rsidR="00733A25" w:rsidRPr="005066B5" w:rsidRDefault="00733A25" w:rsidP="005066B5">
      <w:pPr>
        <w:widowControl w:val="0"/>
        <w:numPr>
          <w:ilvl w:val="0"/>
          <w:numId w:val="6"/>
        </w:numPr>
        <w:tabs>
          <w:tab w:val="left" w:pos="910"/>
        </w:tabs>
        <w:spacing w:line="276" w:lineRule="auto"/>
        <w:ind w:firstLine="580"/>
        <w:jc w:val="both"/>
      </w:pPr>
      <w:r w:rsidRPr="005066B5">
        <w:t>копия документа, удостоверяющего личность (с предъявлением подлинника);</w:t>
      </w:r>
    </w:p>
    <w:p w:rsidR="00733A25" w:rsidRPr="005066B5" w:rsidRDefault="00733A25" w:rsidP="005066B5">
      <w:pPr>
        <w:widowControl w:val="0"/>
        <w:numPr>
          <w:ilvl w:val="0"/>
          <w:numId w:val="6"/>
        </w:numPr>
        <w:tabs>
          <w:tab w:val="left" w:pos="910"/>
        </w:tabs>
        <w:spacing w:line="276" w:lineRule="auto"/>
        <w:ind w:firstLine="580"/>
        <w:jc w:val="both"/>
      </w:pPr>
      <w:r w:rsidRPr="005066B5">
        <w:t xml:space="preserve">документ, подтверждающий полномочия (в случае, если с заявлением обращается </w:t>
      </w:r>
      <w:r w:rsidRPr="005066B5">
        <w:lastRenderedPageBreak/>
        <w:t>представитель инициатора проекта);</w:t>
      </w:r>
    </w:p>
    <w:p w:rsidR="00733A25" w:rsidRPr="005066B5" w:rsidRDefault="00733A25" w:rsidP="005066B5">
      <w:pPr>
        <w:widowControl w:val="0"/>
        <w:numPr>
          <w:ilvl w:val="0"/>
          <w:numId w:val="6"/>
        </w:numPr>
        <w:tabs>
          <w:tab w:val="left" w:pos="910"/>
        </w:tabs>
        <w:spacing w:line="276" w:lineRule="auto"/>
        <w:ind w:firstLine="580"/>
        <w:jc w:val="both"/>
      </w:pPr>
      <w:r w:rsidRPr="005066B5">
        <w:t>копии платежных документов, подтверждающих внесение инициативных платежей;</w:t>
      </w:r>
    </w:p>
    <w:p w:rsidR="00733A25" w:rsidRPr="005066B5" w:rsidRDefault="00733A25" w:rsidP="005066B5">
      <w:pPr>
        <w:widowControl w:val="0"/>
        <w:numPr>
          <w:ilvl w:val="0"/>
          <w:numId w:val="6"/>
        </w:numPr>
        <w:tabs>
          <w:tab w:val="left" w:pos="910"/>
        </w:tabs>
        <w:spacing w:line="276" w:lineRule="auto"/>
        <w:ind w:firstLine="580"/>
        <w:jc w:val="both"/>
      </w:pPr>
      <w:r w:rsidRPr="005066B5">
        <w:t>сведения о банковских реквизитах для перечисления возврата сумм инициативных платежей.</w:t>
      </w:r>
    </w:p>
    <w:p w:rsidR="00733A25" w:rsidRPr="005066B5" w:rsidRDefault="00733A25" w:rsidP="005066B5">
      <w:pPr>
        <w:widowControl w:val="0"/>
        <w:numPr>
          <w:ilvl w:val="0"/>
          <w:numId w:val="4"/>
        </w:numPr>
        <w:tabs>
          <w:tab w:val="left" w:pos="910"/>
        </w:tabs>
        <w:spacing w:line="276" w:lineRule="auto"/>
        <w:ind w:firstLine="580"/>
        <w:jc w:val="both"/>
      </w:pPr>
      <w:r w:rsidRPr="005066B5">
        <w:t>Администрация района, осуществляющая учет инициативных платежей, в течение 10 рабочих дней со дня поступления заявления осуществляет возврат денежных средств.</w:t>
      </w:r>
    </w:p>
    <w:p w:rsidR="00733A25" w:rsidRPr="005066B5" w:rsidRDefault="00733A25" w:rsidP="005066B5">
      <w:pPr>
        <w:widowControl w:val="0"/>
        <w:numPr>
          <w:ilvl w:val="0"/>
          <w:numId w:val="4"/>
        </w:numPr>
        <w:tabs>
          <w:tab w:val="left" w:pos="911"/>
        </w:tabs>
        <w:spacing w:line="276" w:lineRule="auto"/>
        <w:ind w:firstLine="580"/>
        <w:jc w:val="both"/>
      </w:pPr>
      <w:r w:rsidRPr="005066B5">
        <w:t>Инициаторы проекта вправе отказаться от возврата платежей.</w:t>
      </w:r>
    </w:p>
    <w:p w:rsidR="00733A25" w:rsidRPr="005066B5" w:rsidRDefault="00733A25" w:rsidP="005066B5">
      <w:pPr>
        <w:spacing w:line="276" w:lineRule="auto"/>
        <w:ind w:firstLine="580"/>
        <w:jc w:val="both"/>
      </w:pPr>
      <w:r w:rsidRPr="005066B5">
        <w:t>При не поступлении заявления до окончания финансового года инициаторы считаются отказавшимися от возврата платежей.</w:t>
      </w:r>
    </w:p>
    <w:p w:rsidR="00733A25" w:rsidRPr="005066B5" w:rsidRDefault="00733A25" w:rsidP="005066B5">
      <w:pPr>
        <w:widowControl w:val="0"/>
        <w:numPr>
          <w:ilvl w:val="0"/>
          <w:numId w:val="4"/>
        </w:numPr>
        <w:tabs>
          <w:tab w:val="left" w:pos="910"/>
        </w:tabs>
        <w:spacing w:line="276" w:lineRule="auto"/>
        <w:ind w:firstLine="580"/>
        <w:jc w:val="both"/>
      </w:pPr>
      <w:r w:rsidRPr="005066B5">
        <w:t>Отказной платеж может быть направлен на реализацию необходимых дополнительных мероприятий в рамках конкретного инициативного проекта</w:t>
      </w:r>
      <w:r w:rsidR="000F0F85">
        <w:t>,</w:t>
      </w:r>
      <w:r w:rsidRPr="005066B5">
        <w:t xml:space="preserve"> либо направлен на друг</w:t>
      </w:r>
      <w:r w:rsidR="003F4318">
        <w:t>ие</w:t>
      </w:r>
      <w:r w:rsidR="000F0F85">
        <w:t xml:space="preserve"> </w:t>
      </w:r>
      <w:r w:rsidR="000F0F85" w:rsidRPr="005066B5">
        <w:t>инициативн</w:t>
      </w:r>
      <w:r w:rsidR="000F0F85">
        <w:t>ые</w:t>
      </w:r>
      <w:r w:rsidR="000F0F85" w:rsidRPr="005066B5">
        <w:t xml:space="preserve"> проект</w:t>
      </w:r>
      <w:r w:rsidR="000F0F85">
        <w:t>ы,</w:t>
      </w:r>
      <w:r w:rsidR="003F4318">
        <w:t xml:space="preserve"> мероприятия по решению вопросов местного значения</w:t>
      </w:r>
      <w:r w:rsidRPr="005066B5">
        <w:t>.</w:t>
      </w: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Default="00733A2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Default="005066B5" w:rsidP="005066B5">
      <w:pPr>
        <w:autoSpaceDE w:val="0"/>
        <w:autoSpaceDN w:val="0"/>
        <w:adjustRightInd w:val="0"/>
        <w:spacing w:line="276" w:lineRule="auto"/>
        <w:jc w:val="both"/>
        <w:rPr>
          <w:bCs/>
        </w:rPr>
      </w:pPr>
    </w:p>
    <w:p w:rsidR="005066B5" w:rsidRPr="005066B5" w:rsidRDefault="005066B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tbl>
      <w:tblPr>
        <w:tblStyle w:va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37"/>
      </w:tblGrid>
      <w:tr w:rsidR="00733A25" w:rsidRPr="005066B5" w:rsidTr="005066B5">
        <w:tc>
          <w:tcPr>
            <w:tcW w:w="3261" w:type="dxa"/>
          </w:tcPr>
          <w:p w:rsidR="00733A25" w:rsidRPr="005066B5" w:rsidRDefault="00733A25" w:rsidP="005066B5">
            <w:pPr>
              <w:spacing w:line="276" w:lineRule="auto"/>
              <w:rPr>
                <w:sz w:val="22"/>
                <w:szCs w:val="22"/>
              </w:rPr>
            </w:pPr>
          </w:p>
        </w:tc>
        <w:tc>
          <w:tcPr>
            <w:tcW w:w="6237" w:type="dxa"/>
          </w:tcPr>
          <w:p w:rsidR="00733A25" w:rsidRPr="005066B5" w:rsidRDefault="00733A25" w:rsidP="005066B5">
            <w:pPr>
              <w:spacing w:line="276" w:lineRule="auto"/>
              <w:jc w:val="right"/>
              <w:rPr>
                <w:sz w:val="22"/>
                <w:szCs w:val="22"/>
              </w:rPr>
            </w:pPr>
            <w:r w:rsidRPr="005066B5">
              <w:rPr>
                <w:sz w:val="22"/>
                <w:szCs w:val="22"/>
              </w:rPr>
              <w:t>Приложение №1</w:t>
            </w:r>
          </w:p>
        </w:tc>
      </w:tr>
      <w:tr w:rsidR="00733A25" w:rsidRPr="005066B5" w:rsidTr="005066B5">
        <w:tc>
          <w:tcPr>
            <w:tcW w:w="3261" w:type="dxa"/>
          </w:tcPr>
          <w:p w:rsidR="00733A25" w:rsidRPr="005066B5" w:rsidRDefault="00733A25" w:rsidP="005066B5">
            <w:pPr>
              <w:spacing w:line="276" w:lineRule="auto"/>
              <w:rPr>
                <w:sz w:val="22"/>
                <w:szCs w:val="22"/>
              </w:rPr>
            </w:pPr>
          </w:p>
        </w:tc>
        <w:tc>
          <w:tcPr>
            <w:tcW w:w="6237" w:type="dxa"/>
          </w:tcPr>
          <w:p w:rsidR="00733A25" w:rsidRPr="005066B5" w:rsidRDefault="00733A25" w:rsidP="005066B5">
            <w:pPr>
              <w:spacing w:line="276" w:lineRule="auto"/>
              <w:jc w:val="right"/>
              <w:rPr>
                <w:sz w:val="22"/>
                <w:szCs w:val="22"/>
              </w:rPr>
            </w:pPr>
            <w:r w:rsidRPr="005066B5">
              <w:rPr>
                <w:sz w:val="22"/>
                <w:szCs w:val="22"/>
              </w:rPr>
              <w:t xml:space="preserve">к Порядку расчета и возврата сумм инициативных платежей, подлежащих возврату лицам (в том числе организациям), </w:t>
            </w:r>
            <w:r w:rsidRPr="005066B5">
              <w:rPr>
                <w:sz w:val="22"/>
                <w:szCs w:val="22"/>
              </w:rPr>
              <w:lastRenderedPageBreak/>
              <w:t>осуществившим их перечисление в бюджет Навлинского муниципального района Брянской области на реализацию инициативного проекта</w:t>
            </w:r>
          </w:p>
        </w:tc>
      </w:tr>
    </w:tbl>
    <w:p w:rsidR="00733A25" w:rsidRPr="005066B5" w:rsidRDefault="00733A25" w:rsidP="005066B5">
      <w:pPr>
        <w:autoSpaceDE w:val="0"/>
        <w:autoSpaceDN w:val="0"/>
        <w:adjustRightInd w:val="0"/>
        <w:spacing w:line="276" w:lineRule="auto"/>
        <w:jc w:val="both"/>
        <w:rPr>
          <w:bCs/>
        </w:rPr>
      </w:pPr>
    </w:p>
    <w:p w:rsidR="00733A25" w:rsidRPr="005066B5" w:rsidRDefault="00733A25" w:rsidP="005066B5">
      <w:pPr>
        <w:autoSpaceDE w:val="0"/>
        <w:autoSpaceDN w:val="0"/>
        <w:adjustRightInd w:val="0"/>
        <w:spacing w:line="276" w:lineRule="auto"/>
        <w:jc w:val="both"/>
        <w:rPr>
          <w:b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F0E78" w:rsidRPr="005066B5" w:rsidTr="006F0E78">
        <w:tc>
          <w:tcPr>
            <w:tcW w:w="9628" w:type="dxa"/>
            <w:tcBorders>
              <w:bottom w:val="single" w:sz="4" w:space="0" w:color="auto"/>
            </w:tcBorders>
          </w:tcPr>
          <w:p w:rsidR="006F0E78" w:rsidRPr="005066B5" w:rsidRDefault="006F0E78" w:rsidP="005066B5">
            <w:pPr>
              <w:autoSpaceDE w:val="0"/>
              <w:autoSpaceDN w:val="0"/>
              <w:adjustRightInd w:val="0"/>
              <w:spacing w:line="276" w:lineRule="auto"/>
              <w:jc w:val="both"/>
              <w:rPr>
                <w:bCs/>
              </w:rPr>
            </w:pPr>
          </w:p>
        </w:tc>
      </w:tr>
      <w:tr w:rsidR="006F0E78" w:rsidRPr="005066B5" w:rsidTr="006F0E78">
        <w:tc>
          <w:tcPr>
            <w:tcW w:w="9628" w:type="dxa"/>
            <w:tcBorders>
              <w:top w:val="single" w:sz="4" w:space="0" w:color="auto"/>
            </w:tcBorders>
          </w:tcPr>
          <w:p w:rsidR="006F0E78" w:rsidRPr="005066B5" w:rsidRDefault="006F0E78" w:rsidP="005066B5">
            <w:pPr>
              <w:spacing w:line="276" w:lineRule="auto"/>
              <w:ind w:right="20"/>
              <w:jc w:val="center"/>
              <w:rPr>
                <w:vertAlign w:val="superscript"/>
              </w:rPr>
            </w:pPr>
            <w:r w:rsidRPr="005066B5">
              <w:rPr>
                <w:rStyle w:val="20"/>
                <w:sz w:val="24"/>
                <w:szCs w:val="24"/>
                <w:vertAlign w:val="superscript"/>
              </w:rPr>
              <w:t>(Ф.И.О. (либо наименование) инициатора проекта, Ф.И.О. представителя инициатора проекта (при наличии), его адрес)</w:t>
            </w:r>
          </w:p>
        </w:tc>
      </w:tr>
    </w:tbl>
    <w:p w:rsidR="00733A25" w:rsidRPr="005066B5" w:rsidRDefault="00733A25" w:rsidP="005066B5">
      <w:pPr>
        <w:spacing w:before="240" w:line="276" w:lineRule="auto"/>
        <w:ind w:right="20"/>
        <w:jc w:val="center"/>
      </w:pPr>
      <w:bookmarkStart w:id="2" w:name="bookmark2"/>
      <w:r w:rsidRPr="005066B5">
        <w:rPr>
          <w:rStyle w:val="30"/>
          <w:sz w:val="24"/>
          <w:szCs w:val="24"/>
        </w:rPr>
        <w:t>УВЕДОМЛЕНИЕ</w:t>
      </w:r>
      <w:bookmarkEnd w:id="2"/>
    </w:p>
    <w:p w:rsidR="006B5F44" w:rsidRPr="005066B5" w:rsidRDefault="006F0E78" w:rsidP="006B5F44">
      <w:pPr>
        <w:tabs>
          <w:tab w:val="left" w:leader="underscore" w:pos="1430"/>
          <w:tab w:val="left" w:leader="underscore" w:pos="2525"/>
        </w:tabs>
        <w:spacing w:before="240" w:line="276" w:lineRule="auto"/>
        <w:ind w:firstLine="580"/>
        <w:jc w:val="both"/>
      </w:pPr>
      <w:r w:rsidRPr="005066B5">
        <w:rPr>
          <w:rStyle w:val="20"/>
          <w:sz w:val="24"/>
          <w:szCs w:val="24"/>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sidRPr="005066B5">
        <w:t xml:space="preserve">Навлинского муниципального района Брянской области </w:t>
      </w:r>
      <w:r w:rsidRPr="005066B5">
        <w:rPr>
          <w:rStyle w:val="20"/>
          <w:sz w:val="24"/>
          <w:szCs w:val="24"/>
        </w:rPr>
        <w:t>на реализацию инициативного проекта, в рамках реализации инициативного проекта</w:t>
      </w:r>
      <w:r w:rsidR="006B5F44">
        <w:rPr>
          <w:rStyle w:val="20"/>
          <w:sz w:val="24"/>
          <w:szCs w:val="24"/>
        </w:rPr>
        <w:t xml:space="preserve"> </w:t>
      </w:r>
      <w:r w:rsidR="006B5F44" w:rsidRPr="005066B5">
        <w:t>_____________________________________</w:t>
      </w:r>
      <w:r w:rsidR="006B5F44">
        <w:t>_____________________________________</w:t>
      </w:r>
      <w:r w:rsidR="006B5F44" w:rsidRPr="005066B5">
        <w:t>______</w:t>
      </w:r>
    </w:p>
    <w:p w:rsidR="006B5F44" w:rsidRPr="005066B5" w:rsidRDefault="006B5F44" w:rsidP="006B5F44">
      <w:pPr>
        <w:tabs>
          <w:tab w:val="left" w:leader="underscore" w:pos="1430"/>
          <w:tab w:val="left" w:leader="underscore" w:pos="2525"/>
        </w:tabs>
        <w:spacing w:line="276" w:lineRule="auto"/>
        <w:ind w:firstLine="580"/>
        <w:jc w:val="center"/>
        <w:rPr>
          <w:color w:val="000000"/>
          <w:vertAlign w:val="superscript"/>
          <w:lang w:bidi="ru-RU"/>
        </w:rPr>
      </w:pPr>
      <w:r w:rsidRPr="005066B5">
        <w:rPr>
          <w:color w:val="000000"/>
          <w:vertAlign w:val="superscript"/>
          <w:lang w:bidi="ru-RU"/>
        </w:rPr>
        <w:t>(наименование инициативного проекта)</w:t>
      </w:r>
    </w:p>
    <w:p w:rsidR="006F0E78" w:rsidRDefault="006B5F44" w:rsidP="006B5F44">
      <w:pPr>
        <w:tabs>
          <w:tab w:val="left" w:leader="underscore" w:pos="0"/>
        </w:tabs>
        <w:spacing w:line="276" w:lineRule="auto"/>
        <w:jc w:val="both"/>
      </w:pPr>
      <w:r w:rsidRPr="005066B5">
        <w:t>срок реализации которого истек</w:t>
      </w:r>
      <w:r>
        <w:t xml:space="preserve"> </w:t>
      </w:r>
      <w:r w:rsidRPr="005066B5">
        <w:t>______________</w:t>
      </w:r>
      <w:r>
        <w:t>____________________</w:t>
      </w:r>
      <w:r w:rsidRPr="005066B5">
        <w:t>__________________</w:t>
      </w:r>
    </w:p>
    <w:p w:rsidR="006B5F44" w:rsidRDefault="006B5F44" w:rsidP="006B5F44">
      <w:pPr>
        <w:tabs>
          <w:tab w:val="left" w:leader="underscore" w:pos="0"/>
        </w:tabs>
        <w:spacing w:line="276" w:lineRule="auto"/>
        <w:jc w:val="both"/>
      </w:pPr>
      <w:r>
        <w:rPr>
          <w:vertAlign w:val="superscript"/>
        </w:rPr>
        <w:t xml:space="preserve">                                                                                                     (</w:t>
      </w:r>
      <w:r w:rsidRPr="005066B5">
        <w:rPr>
          <w:vertAlign w:val="superscript"/>
        </w:rPr>
        <w:t>дата окончания срока реализации инициативного проекта)</w:t>
      </w:r>
    </w:p>
    <w:p w:rsidR="006B5F44" w:rsidRPr="005066B5" w:rsidRDefault="006B5F44" w:rsidP="006B5F44">
      <w:pPr>
        <w:tabs>
          <w:tab w:val="left" w:leader="underscore" w:pos="0"/>
        </w:tabs>
        <w:spacing w:line="276" w:lineRule="auto"/>
        <w:jc w:val="both"/>
        <w:rPr>
          <w:rStyle w:val="20"/>
          <w:sz w:val="24"/>
          <w:szCs w:val="24"/>
        </w:rPr>
      </w:pPr>
      <w:r w:rsidRPr="005066B5">
        <w:rPr>
          <w:rStyle w:val="20"/>
          <w:sz w:val="24"/>
          <w:szCs w:val="24"/>
        </w:rPr>
        <w:t>в связи с _____________________________________________________</w:t>
      </w:r>
      <w:r>
        <w:rPr>
          <w:rStyle w:val="20"/>
          <w:sz w:val="24"/>
          <w:szCs w:val="24"/>
        </w:rPr>
        <w:t>_____</w:t>
      </w:r>
      <w:r w:rsidRPr="005066B5">
        <w:rPr>
          <w:rStyle w:val="20"/>
          <w:sz w:val="24"/>
          <w:szCs w:val="24"/>
        </w:rPr>
        <w:t>_____________</w:t>
      </w:r>
    </w:p>
    <w:p w:rsidR="006B5F44" w:rsidRPr="005066B5" w:rsidRDefault="006B5F44" w:rsidP="006B5F44">
      <w:pPr>
        <w:tabs>
          <w:tab w:val="left" w:leader="underscore" w:pos="0"/>
        </w:tabs>
        <w:spacing w:line="276" w:lineRule="auto"/>
        <w:jc w:val="center"/>
        <w:rPr>
          <w:rStyle w:val="20"/>
          <w:sz w:val="24"/>
          <w:szCs w:val="24"/>
          <w:vertAlign w:val="superscript"/>
        </w:rPr>
      </w:pPr>
      <w:r w:rsidRPr="005066B5">
        <w:rPr>
          <w:rStyle w:val="20"/>
          <w:sz w:val="24"/>
          <w:szCs w:val="24"/>
          <w:vertAlign w:val="superscript"/>
        </w:rPr>
        <w:t>(причина возврата инициативных платежей: проект не реализован</w:t>
      </w:r>
      <w:r>
        <w:rPr>
          <w:rStyle w:val="20"/>
          <w:sz w:val="24"/>
          <w:szCs w:val="24"/>
          <w:vertAlign w:val="superscript"/>
        </w:rPr>
        <w:t>,</w:t>
      </w:r>
      <w:r w:rsidRPr="005066B5">
        <w:rPr>
          <w:rStyle w:val="20"/>
          <w:sz w:val="24"/>
          <w:szCs w:val="24"/>
          <w:vertAlign w:val="superscript"/>
        </w:rPr>
        <w:t xml:space="preserve"> либо наличие остатка инициативных платежей по итогам реализации проекта)</w:t>
      </w:r>
    </w:p>
    <w:p w:rsidR="006F0E78" w:rsidRPr="005066B5" w:rsidRDefault="006F0E78" w:rsidP="006B5F44">
      <w:pPr>
        <w:spacing w:line="276" w:lineRule="auto"/>
        <w:ind w:firstLine="567"/>
        <w:jc w:val="both"/>
      </w:pPr>
      <w:r w:rsidRPr="005066B5">
        <w:rPr>
          <w:rStyle w:val="20"/>
          <w:sz w:val="24"/>
          <w:szCs w:val="24"/>
        </w:rPr>
        <w:t>Администрация Навлинского района уведомляет Вас о возможности обратиться заявлением о возврате сумм инициативных</w:t>
      </w:r>
      <w:r w:rsidR="00EF45AA" w:rsidRPr="005066B5">
        <w:rPr>
          <w:rStyle w:val="20"/>
          <w:sz w:val="24"/>
          <w:szCs w:val="24"/>
        </w:rPr>
        <w:t xml:space="preserve"> </w:t>
      </w:r>
      <w:r w:rsidRPr="005066B5">
        <w:rPr>
          <w:rStyle w:val="20"/>
          <w:sz w:val="24"/>
          <w:szCs w:val="24"/>
        </w:rPr>
        <w:t>платежей,</w:t>
      </w:r>
      <w:r w:rsidR="00EF45AA" w:rsidRPr="005066B5">
        <w:rPr>
          <w:rStyle w:val="20"/>
          <w:sz w:val="24"/>
          <w:szCs w:val="24"/>
        </w:rPr>
        <w:t xml:space="preserve"> подлежащих возврату, в размере __________</w:t>
      </w:r>
      <w:r w:rsidR="006B5F44">
        <w:rPr>
          <w:rStyle w:val="20"/>
          <w:sz w:val="24"/>
          <w:szCs w:val="24"/>
        </w:rPr>
        <w:t>___</w:t>
      </w:r>
      <w:r w:rsidR="00EF45AA" w:rsidRPr="005066B5">
        <w:rPr>
          <w:rStyle w:val="20"/>
          <w:sz w:val="24"/>
          <w:szCs w:val="24"/>
        </w:rPr>
        <w:t xml:space="preserve">_ </w:t>
      </w:r>
      <w:r w:rsidRPr="005066B5">
        <w:rPr>
          <w:rStyle w:val="20"/>
          <w:sz w:val="24"/>
          <w:szCs w:val="24"/>
        </w:rPr>
        <w:t>рублей.</w:t>
      </w:r>
    </w:p>
    <w:p w:rsidR="006F0E78" w:rsidRPr="005066B5" w:rsidRDefault="00EF45AA" w:rsidP="005066B5">
      <w:pPr>
        <w:spacing w:line="276" w:lineRule="auto"/>
        <w:rPr>
          <w:vertAlign w:val="superscript"/>
        </w:rPr>
      </w:pPr>
      <w:r w:rsidRPr="005066B5">
        <w:rPr>
          <w:rStyle w:val="20"/>
          <w:sz w:val="24"/>
          <w:szCs w:val="24"/>
        </w:rPr>
        <w:t xml:space="preserve"> </w:t>
      </w:r>
      <w:r w:rsidR="006B5F44">
        <w:rPr>
          <w:rStyle w:val="20"/>
          <w:sz w:val="24"/>
          <w:szCs w:val="24"/>
        </w:rPr>
        <w:t xml:space="preserve">           </w:t>
      </w:r>
      <w:r w:rsidRPr="005066B5">
        <w:rPr>
          <w:rStyle w:val="20"/>
          <w:sz w:val="24"/>
          <w:szCs w:val="24"/>
        </w:rPr>
        <w:t xml:space="preserve"> </w:t>
      </w:r>
      <w:r w:rsidR="006F0E78" w:rsidRPr="005066B5">
        <w:rPr>
          <w:rStyle w:val="20"/>
          <w:sz w:val="24"/>
          <w:szCs w:val="24"/>
          <w:vertAlign w:val="superscript"/>
        </w:rPr>
        <w:t>(сумма)</w:t>
      </w:r>
    </w:p>
    <w:p w:rsidR="006F0E78" w:rsidRPr="005066B5" w:rsidRDefault="006F0E78" w:rsidP="005066B5">
      <w:pPr>
        <w:spacing w:before="240" w:line="276" w:lineRule="auto"/>
        <w:ind w:firstLine="580"/>
      </w:pPr>
      <w:r w:rsidRPr="005066B5">
        <w:rPr>
          <w:rStyle w:val="20"/>
          <w:sz w:val="24"/>
          <w:szCs w:val="24"/>
        </w:rPr>
        <w:t>К заявлению о возврате платежей необходимо приложить:</w:t>
      </w:r>
    </w:p>
    <w:p w:rsidR="006F0E78" w:rsidRPr="005066B5" w:rsidRDefault="006F0E78" w:rsidP="005066B5">
      <w:pPr>
        <w:widowControl w:val="0"/>
        <w:numPr>
          <w:ilvl w:val="0"/>
          <w:numId w:val="7"/>
        </w:numPr>
        <w:tabs>
          <w:tab w:val="left" w:pos="895"/>
        </w:tabs>
        <w:spacing w:line="276" w:lineRule="auto"/>
        <w:ind w:firstLine="580"/>
      </w:pPr>
      <w:r w:rsidRPr="005066B5">
        <w:rPr>
          <w:rStyle w:val="20"/>
          <w:sz w:val="24"/>
          <w:szCs w:val="24"/>
        </w:rPr>
        <w:t>копию документа, удостоверяющего личность (с предъявлением подлинника);</w:t>
      </w:r>
    </w:p>
    <w:p w:rsidR="006F0E78" w:rsidRPr="005066B5" w:rsidRDefault="006F0E78" w:rsidP="005066B5">
      <w:pPr>
        <w:widowControl w:val="0"/>
        <w:numPr>
          <w:ilvl w:val="0"/>
          <w:numId w:val="7"/>
        </w:numPr>
        <w:tabs>
          <w:tab w:val="left" w:pos="895"/>
        </w:tabs>
        <w:spacing w:line="276" w:lineRule="auto"/>
        <w:ind w:firstLine="580"/>
      </w:pPr>
      <w:r w:rsidRPr="005066B5">
        <w:rPr>
          <w:rStyle w:val="20"/>
          <w:sz w:val="24"/>
          <w:szCs w:val="24"/>
        </w:rPr>
        <w:t>документ, подтверждающий полномочия (в случае, если с заявлением обращается представитель инициатора проекта);</w:t>
      </w:r>
    </w:p>
    <w:p w:rsidR="006F0E78" w:rsidRPr="005066B5" w:rsidRDefault="006F0E78" w:rsidP="005066B5">
      <w:pPr>
        <w:widowControl w:val="0"/>
        <w:numPr>
          <w:ilvl w:val="0"/>
          <w:numId w:val="7"/>
        </w:numPr>
        <w:tabs>
          <w:tab w:val="left" w:pos="895"/>
        </w:tabs>
        <w:spacing w:line="276" w:lineRule="auto"/>
        <w:ind w:firstLine="580"/>
      </w:pPr>
      <w:r w:rsidRPr="005066B5">
        <w:rPr>
          <w:rStyle w:val="20"/>
          <w:sz w:val="24"/>
          <w:szCs w:val="24"/>
        </w:rPr>
        <w:t>копии платежных документов, подтверждающих внесение инициативных платежей;</w:t>
      </w:r>
    </w:p>
    <w:p w:rsidR="006F0E78" w:rsidRPr="005066B5" w:rsidRDefault="006F0E78" w:rsidP="005066B5">
      <w:pPr>
        <w:widowControl w:val="0"/>
        <w:numPr>
          <w:ilvl w:val="0"/>
          <w:numId w:val="7"/>
        </w:numPr>
        <w:tabs>
          <w:tab w:val="left" w:pos="895"/>
        </w:tabs>
        <w:spacing w:line="276" w:lineRule="auto"/>
        <w:ind w:firstLine="580"/>
      </w:pPr>
      <w:r w:rsidRPr="005066B5">
        <w:rPr>
          <w:rStyle w:val="20"/>
          <w:sz w:val="24"/>
          <w:szCs w:val="24"/>
        </w:rPr>
        <w:t>сведения о банковских реквизитах для перечисления возврата сумм инициативных платежей.</w:t>
      </w:r>
    </w:p>
    <w:p w:rsidR="006F0E78" w:rsidRPr="005066B5" w:rsidRDefault="006F0E78"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jc w:val="both"/>
      </w:pPr>
    </w:p>
    <w:tbl>
      <w:tblPr>
        <w:tblStyle w:val="a6"/>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985"/>
        <w:gridCol w:w="2125"/>
      </w:tblGrid>
      <w:tr w:rsidR="005066B5" w:rsidRPr="005066B5" w:rsidTr="005066B5">
        <w:tc>
          <w:tcPr>
            <w:tcW w:w="4820" w:type="dxa"/>
          </w:tcPr>
          <w:p w:rsidR="005066B5" w:rsidRPr="005066B5" w:rsidRDefault="005066B5" w:rsidP="005066B5">
            <w:pPr>
              <w:spacing w:line="276" w:lineRule="auto"/>
              <w:jc w:val="both"/>
            </w:pPr>
            <w:r w:rsidRPr="005066B5">
              <w:rPr>
                <w:rStyle w:val="20"/>
                <w:sz w:val="24"/>
                <w:szCs w:val="24"/>
              </w:rPr>
              <w:t>Должностное лицо</w:t>
            </w:r>
          </w:p>
        </w:tc>
        <w:tc>
          <w:tcPr>
            <w:tcW w:w="1985" w:type="dxa"/>
            <w:tcBorders>
              <w:bottom w:val="single" w:sz="4" w:space="0" w:color="auto"/>
            </w:tcBorders>
          </w:tcPr>
          <w:p w:rsidR="005066B5" w:rsidRPr="005066B5" w:rsidRDefault="005066B5" w:rsidP="0089776F">
            <w:pPr>
              <w:spacing w:line="276" w:lineRule="auto"/>
            </w:pPr>
          </w:p>
        </w:tc>
        <w:tc>
          <w:tcPr>
            <w:tcW w:w="2125" w:type="dxa"/>
            <w:tcBorders>
              <w:bottom w:val="single" w:sz="4" w:space="0" w:color="auto"/>
            </w:tcBorders>
          </w:tcPr>
          <w:p w:rsidR="005066B5" w:rsidRPr="005066B5" w:rsidRDefault="005066B5" w:rsidP="0089776F">
            <w:pPr>
              <w:spacing w:line="276" w:lineRule="auto"/>
            </w:pPr>
          </w:p>
        </w:tc>
      </w:tr>
      <w:tr w:rsidR="005066B5" w:rsidRPr="005066B5" w:rsidTr="005066B5">
        <w:tc>
          <w:tcPr>
            <w:tcW w:w="4820" w:type="dxa"/>
          </w:tcPr>
          <w:p w:rsidR="005066B5" w:rsidRPr="005066B5" w:rsidRDefault="005066B5" w:rsidP="0089776F">
            <w:pPr>
              <w:spacing w:line="276" w:lineRule="auto"/>
            </w:pPr>
            <w:r>
              <w:t>Тел.</w:t>
            </w:r>
          </w:p>
        </w:tc>
        <w:tc>
          <w:tcPr>
            <w:tcW w:w="1985" w:type="dxa"/>
            <w:tcBorders>
              <w:top w:val="single" w:sz="4" w:space="0" w:color="auto"/>
            </w:tcBorders>
          </w:tcPr>
          <w:p w:rsidR="005066B5" w:rsidRPr="005066B5" w:rsidRDefault="005066B5" w:rsidP="0089776F">
            <w:pPr>
              <w:spacing w:line="276" w:lineRule="auto"/>
              <w:jc w:val="center"/>
              <w:rPr>
                <w:vertAlign w:val="superscript"/>
              </w:rPr>
            </w:pPr>
            <w:r w:rsidRPr="005066B5">
              <w:rPr>
                <w:rStyle w:val="20"/>
                <w:sz w:val="24"/>
                <w:szCs w:val="24"/>
                <w:vertAlign w:val="superscript"/>
              </w:rPr>
              <w:t>(подпись)</w:t>
            </w:r>
          </w:p>
        </w:tc>
        <w:tc>
          <w:tcPr>
            <w:tcW w:w="2125" w:type="dxa"/>
            <w:tcBorders>
              <w:top w:val="single" w:sz="4" w:space="0" w:color="auto"/>
            </w:tcBorders>
          </w:tcPr>
          <w:p w:rsidR="005066B5" w:rsidRPr="005066B5" w:rsidRDefault="005066B5" w:rsidP="0089776F">
            <w:pPr>
              <w:spacing w:line="276" w:lineRule="auto"/>
              <w:jc w:val="center"/>
              <w:rPr>
                <w:vertAlign w:val="superscript"/>
              </w:rPr>
            </w:pPr>
            <w:r w:rsidRPr="005066B5">
              <w:rPr>
                <w:rStyle w:val="20"/>
                <w:sz w:val="24"/>
                <w:szCs w:val="24"/>
                <w:vertAlign w:val="superscript"/>
              </w:rPr>
              <w:t>(расшифровка подписи</w:t>
            </w:r>
            <w:r w:rsidRPr="005066B5">
              <w:rPr>
                <w:rStyle w:val="20"/>
                <w:rFonts w:eastAsiaTheme="minorHAnsi"/>
                <w:sz w:val="24"/>
                <w:szCs w:val="24"/>
                <w:vertAlign w:val="superscript"/>
              </w:rPr>
              <w:t>)</w:t>
            </w:r>
          </w:p>
        </w:tc>
      </w:tr>
      <w:tr w:rsidR="005066B5" w:rsidRPr="005066B5" w:rsidTr="005066B5">
        <w:tc>
          <w:tcPr>
            <w:tcW w:w="4820" w:type="dxa"/>
          </w:tcPr>
          <w:p w:rsidR="005066B5" w:rsidRPr="005066B5" w:rsidRDefault="005066B5" w:rsidP="0089776F">
            <w:pPr>
              <w:spacing w:line="276" w:lineRule="auto"/>
              <w:rPr>
                <w:vertAlign w:val="superscript"/>
                <w:lang w:bidi="ru-RU"/>
              </w:rPr>
            </w:pPr>
            <w:r w:rsidRPr="005066B5">
              <w:rPr>
                <w:lang w:bidi="ru-RU"/>
              </w:rPr>
              <w:t>"___" _____ 20___</w:t>
            </w:r>
            <w:r w:rsidRPr="005066B5">
              <w:rPr>
                <w:lang w:bidi="ru-RU"/>
              </w:rPr>
              <w:tab/>
              <w:t>г.</w:t>
            </w:r>
          </w:p>
        </w:tc>
        <w:tc>
          <w:tcPr>
            <w:tcW w:w="1985" w:type="dxa"/>
          </w:tcPr>
          <w:p w:rsidR="005066B5" w:rsidRPr="005066B5" w:rsidRDefault="005066B5" w:rsidP="0089776F">
            <w:pPr>
              <w:spacing w:line="276" w:lineRule="auto"/>
            </w:pPr>
          </w:p>
        </w:tc>
        <w:tc>
          <w:tcPr>
            <w:tcW w:w="2125" w:type="dxa"/>
          </w:tcPr>
          <w:p w:rsidR="005066B5" w:rsidRPr="005066B5" w:rsidRDefault="005066B5" w:rsidP="0089776F">
            <w:pPr>
              <w:spacing w:line="276" w:lineRule="auto"/>
            </w:pPr>
          </w:p>
        </w:tc>
      </w:tr>
    </w:tbl>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autoSpaceDE w:val="0"/>
        <w:autoSpaceDN w:val="0"/>
        <w:adjustRightInd w:val="0"/>
        <w:spacing w:line="276" w:lineRule="auto"/>
        <w:jc w:val="both"/>
        <w:rPr>
          <w:bCs/>
        </w:rPr>
      </w:pPr>
    </w:p>
    <w:tbl>
      <w:tblPr>
        <w:tblStyle w:val="a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5066B5" w:rsidRPr="006B5F44" w:rsidTr="006B5F44">
        <w:tc>
          <w:tcPr>
            <w:tcW w:w="3402" w:type="dxa"/>
          </w:tcPr>
          <w:p w:rsidR="00EF45AA" w:rsidRPr="006B5F44" w:rsidRDefault="00EF45AA" w:rsidP="005066B5">
            <w:pPr>
              <w:spacing w:line="276" w:lineRule="auto"/>
              <w:rPr>
                <w:sz w:val="22"/>
                <w:szCs w:val="22"/>
              </w:rPr>
            </w:pPr>
          </w:p>
        </w:tc>
        <w:tc>
          <w:tcPr>
            <w:tcW w:w="6237" w:type="dxa"/>
          </w:tcPr>
          <w:p w:rsidR="00EF45AA" w:rsidRPr="006B5F44" w:rsidRDefault="00EF45AA" w:rsidP="005066B5">
            <w:pPr>
              <w:spacing w:line="276" w:lineRule="auto"/>
              <w:jc w:val="right"/>
              <w:rPr>
                <w:sz w:val="22"/>
                <w:szCs w:val="22"/>
              </w:rPr>
            </w:pPr>
            <w:r w:rsidRPr="006B5F44">
              <w:rPr>
                <w:sz w:val="22"/>
                <w:szCs w:val="22"/>
              </w:rPr>
              <w:t>Приложение №2</w:t>
            </w:r>
          </w:p>
        </w:tc>
      </w:tr>
      <w:tr w:rsidR="005066B5" w:rsidRPr="006B5F44" w:rsidTr="006B5F44">
        <w:tc>
          <w:tcPr>
            <w:tcW w:w="3402" w:type="dxa"/>
          </w:tcPr>
          <w:p w:rsidR="00EF45AA" w:rsidRPr="006B5F44" w:rsidRDefault="00EF45AA" w:rsidP="005066B5">
            <w:pPr>
              <w:spacing w:line="276" w:lineRule="auto"/>
              <w:rPr>
                <w:sz w:val="22"/>
                <w:szCs w:val="22"/>
              </w:rPr>
            </w:pPr>
          </w:p>
        </w:tc>
        <w:tc>
          <w:tcPr>
            <w:tcW w:w="6237" w:type="dxa"/>
          </w:tcPr>
          <w:p w:rsidR="00EF45AA" w:rsidRPr="006B5F44" w:rsidRDefault="00EF45AA" w:rsidP="005066B5">
            <w:pPr>
              <w:spacing w:line="276" w:lineRule="auto"/>
              <w:jc w:val="right"/>
              <w:rPr>
                <w:sz w:val="22"/>
                <w:szCs w:val="22"/>
              </w:rPr>
            </w:pPr>
            <w:r w:rsidRPr="006B5F44">
              <w:rPr>
                <w:sz w:val="22"/>
                <w:szCs w:val="22"/>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Навлинского муниципального района Брянской области на реализацию инициативного проекта</w:t>
            </w:r>
          </w:p>
        </w:tc>
      </w:tr>
    </w:tbl>
    <w:p w:rsidR="00EF45AA" w:rsidRPr="005066B5" w:rsidRDefault="00EF45AA" w:rsidP="005066B5">
      <w:pPr>
        <w:autoSpaceDE w:val="0"/>
        <w:autoSpaceDN w:val="0"/>
        <w:adjustRightInd w:val="0"/>
        <w:spacing w:line="276" w:lineRule="auto"/>
        <w:jc w:val="both"/>
        <w:rPr>
          <w:bCs/>
        </w:rPr>
      </w:pPr>
    </w:p>
    <w:p w:rsidR="00EF45AA" w:rsidRPr="005066B5" w:rsidRDefault="00EF45AA" w:rsidP="005066B5">
      <w:pPr>
        <w:autoSpaceDE w:val="0"/>
        <w:autoSpaceDN w:val="0"/>
        <w:adjustRightInd w:val="0"/>
        <w:spacing w:line="276" w:lineRule="auto"/>
        <w:jc w:val="both"/>
        <w:rPr>
          <w:b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066B5" w:rsidRPr="005066B5" w:rsidTr="005066B5">
        <w:tc>
          <w:tcPr>
            <w:tcW w:w="9638" w:type="dxa"/>
            <w:tcBorders>
              <w:bottom w:val="single" w:sz="4" w:space="0" w:color="auto"/>
            </w:tcBorders>
          </w:tcPr>
          <w:p w:rsidR="005066B5" w:rsidRPr="005066B5" w:rsidRDefault="005066B5" w:rsidP="005066B5">
            <w:pPr>
              <w:spacing w:line="276" w:lineRule="auto"/>
              <w:ind w:right="20"/>
              <w:jc w:val="center"/>
              <w:rPr>
                <w:rStyle w:val="20"/>
                <w:sz w:val="24"/>
                <w:szCs w:val="24"/>
              </w:rPr>
            </w:pPr>
            <w:r w:rsidRPr="005066B5">
              <w:rPr>
                <w:rStyle w:val="20"/>
                <w:sz w:val="24"/>
                <w:szCs w:val="24"/>
              </w:rPr>
              <w:t>В Администрацию Навлинского района Брянской области</w:t>
            </w:r>
          </w:p>
        </w:tc>
      </w:tr>
      <w:tr w:rsidR="00EF45AA" w:rsidRPr="005066B5" w:rsidTr="005066B5">
        <w:tc>
          <w:tcPr>
            <w:tcW w:w="9638" w:type="dxa"/>
            <w:tcBorders>
              <w:top w:val="single" w:sz="4" w:space="0" w:color="auto"/>
              <w:bottom w:val="single" w:sz="4" w:space="0" w:color="auto"/>
            </w:tcBorders>
          </w:tcPr>
          <w:p w:rsidR="00EF45AA" w:rsidRPr="005066B5" w:rsidRDefault="00EF45AA" w:rsidP="005066B5">
            <w:pPr>
              <w:spacing w:line="276" w:lineRule="auto"/>
              <w:ind w:right="20"/>
              <w:rPr>
                <w:rStyle w:val="20"/>
                <w:sz w:val="24"/>
                <w:szCs w:val="24"/>
              </w:rPr>
            </w:pPr>
            <w:r w:rsidRPr="005066B5">
              <w:rPr>
                <w:rStyle w:val="20"/>
                <w:sz w:val="24"/>
                <w:szCs w:val="24"/>
              </w:rPr>
              <w:t>от</w:t>
            </w:r>
          </w:p>
        </w:tc>
      </w:tr>
      <w:tr w:rsidR="00EF45AA" w:rsidRPr="005066B5" w:rsidTr="005066B5">
        <w:tc>
          <w:tcPr>
            <w:tcW w:w="9638" w:type="dxa"/>
            <w:tcBorders>
              <w:top w:val="single" w:sz="4" w:space="0" w:color="auto"/>
            </w:tcBorders>
          </w:tcPr>
          <w:p w:rsidR="00EF45AA" w:rsidRPr="005066B5" w:rsidRDefault="00EF45AA" w:rsidP="005066B5">
            <w:pPr>
              <w:spacing w:line="276" w:lineRule="auto"/>
              <w:ind w:right="20"/>
              <w:jc w:val="center"/>
              <w:rPr>
                <w:vertAlign w:val="superscript"/>
              </w:rPr>
            </w:pPr>
            <w:r w:rsidRPr="005066B5">
              <w:rPr>
                <w:color w:val="000000"/>
                <w:vertAlign w:val="superscript"/>
                <w:lang w:bidi="ru-RU"/>
              </w:rPr>
              <w:t>(Ф.И.О. (либо наименование) инициатора проекта, Ф.И.О. представителя инициатора проекта (при наличии), документ, удостоверяющий личность инициатора проекта либо документ, подтверждающий полномочия представителя инициатора проекта, почтовый адрес инициатора проекта (для юридических лиц - и юридический адрес))</w:t>
            </w:r>
          </w:p>
        </w:tc>
      </w:tr>
    </w:tbl>
    <w:p w:rsidR="00EF45AA" w:rsidRPr="005066B5" w:rsidRDefault="00EF45AA" w:rsidP="005066B5">
      <w:pPr>
        <w:autoSpaceDE w:val="0"/>
        <w:autoSpaceDN w:val="0"/>
        <w:adjustRightInd w:val="0"/>
        <w:spacing w:line="276" w:lineRule="auto"/>
        <w:jc w:val="both"/>
        <w:rPr>
          <w:bCs/>
        </w:rPr>
      </w:pPr>
    </w:p>
    <w:p w:rsidR="00EF45AA" w:rsidRPr="005066B5" w:rsidRDefault="00EF45AA" w:rsidP="005066B5">
      <w:pPr>
        <w:tabs>
          <w:tab w:val="left" w:leader="underscore" w:pos="1430"/>
          <w:tab w:val="left" w:leader="underscore" w:pos="2525"/>
        </w:tabs>
        <w:spacing w:before="240" w:line="276" w:lineRule="auto"/>
        <w:ind w:firstLine="580"/>
        <w:jc w:val="center"/>
        <w:rPr>
          <w:color w:val="000000"/>
          <w:lang w:bidi="ru-RU"/>
        </w:rPr>
      </w:pPr>
      <w:bookmarkStart w:id="3" w:name="bookmark3"/>
      <w:r w:rsidRPr="005066B5">
        <w:rPr>
          <w:color w:val="000000"/>
          <w:lang w:bidi="ru-RU"/>
        </w:rPr>
        <w:t>ЗАЯВЛЕНИЕ</w:t>
      </w:r>
      <w:bookmarkEnd w:id="3"/>
    </w:p>
    <w:p w:rsidR="00EF45AA" w:rsidRPr="005066B5" w:rsidRDefault="00EF45AA" w:rsidP="005066B5">
      <w:pPr>
        <w:tabs>
          <w:tab w:val="left" w:leader="underscore" w:pos="1430"/>
          <w:tab w:val="left" w:leader="underscore" w:pos="2525"/>
        </w:tabs>
        <w:spacing w:before="240" w:line="276" w:lineRule="auto"/>
        <w:ind w:firstLine="580"/>
        <w:jc w:val="both"/>
      </w:pPr>
      <w:r w:rsidRPr="005066B5">
        <w:t xml:space="preserve">На основании уведомления Администрации </w:t>
      </w:r>
      <w:r w:rsidR="002C4265">
        <w:t>Н</w:t>
      </w:r>
      <w:r w:rsidRPr="005066B5">
        <w:t>авлинского района Брянской области от_______ №_____ о возврате инициативных платежей, подлежащих возврату, прошу вернуть сумму инициативных платежей в размере________________ рублей, подлежащих возврату в рамках реализации инициативного проекта ________________________________________</w:t>
      </w:r>
      <w:r w:rsidR="005066B5" w:rsidRPr="005066B5">
        <w:t>_</w:t>
      </w:r>
      <w:r w:rsidRPr="005066B5">
        <w:t>__</w:t>
      </w:r>
    </w:p>
    <w:p w:rsidR="005066B5" w:rsidRPr="005066B5" w:rsidRDefault="005066B5" w:rsidP="005066B5">
      <w:pPr>
        <w:tabs>
          <w:tab w:val="left" w:leader="underscore" w:pos="1430"/>
          <w:tab w:val="left" w:leader="underscore" w:pos="2525"/>
        </w:tabs>
        <w:spacing w:line="276" w:lineRule="auto"/>
        <w:ind w:firstLine="580"/>
        <w:jc w:val="both"/>
        <w:rPr>
          <w:color w:val="000000"/>
          <w:vertAlign w:val="superscript"/>
          <w:lang w:bidi="ru-RU"/>
        </w:rPr>
      </w:pPr>
      <w:r w:rsidRPr="005066B5">
        <w:rPr>
          <w:color w:val="000000"/>
          <w:vertAlign w:val="superscript"/>
          <w:lang w:bidi="ru-RU"/>
        </w:rPr>
        <w:t xml:space="preserve">                                                                                                                         (наименование инициативного проекта)</w:t>
      </w:r>
    </w:p>
    <w:p w:rsidR="005066B5" w:rsidRPr="005066B5" w:rsidRDefault="005066B5" w:rsidP="005066B5">
      <w:pPr>
        <w:tabs>
          <w:tab w:val="left" w:leader="underscore" w:pos="0"/>
        </w:tabs>
        <w:spacing w:line="276" w:lineRule="auto"/>
        <w:jc w:val="both"/>
        <w:rPr>
          <w:rStyle w:val="20"/>
          <w:sz w:val="24"/>
          <w:szCs w:val="24"/>
        </w:rPr>
      </w:pPr>
      <w:r w:rsidRPr="005066B5">
        <w:rPr>
          <w:rStyle w:val="20"/>
          <w:sz w:val="24"/>
          <w:szCs w:val="24"/>
        </w:rPr>
        <w:t>в связи с __________________________________________________________________</w:t>
      </w:r>
    </w:p>
    <w:p w:rsidR="005066B5" w:rsidRPr="005066B5" w:rsidRDefault="005066B5" w:rsidP="005066B5">
      <w:pPr>
        <w:tabs>
          <w:tab w:val="left" w:leader="underscore" w:pos="0"/>
        </w:tabs>
        <w:spacing w:line="276" w:lineRule="auto"/>
        <w:jc w:val="center"/>
        <w:rPr>
          <w:rStyle w:val="20"/>
          <w:sz w:val="24"/>
          <w:szCs w:val="24"/>
          <w:vertAlign w:val="superscript"/>
        </w:rPr>
      </w:pPr>
      <w:r w:rsidRPr="005066B5">
        <w:rPr>
          <w:rStyle w:val="20"/>
          <w:sz w:val="24"/>
          <w:szCs w:val="24"/>
          <w:vertAlign w:val="superscript"/>
        </w:rPr>
        <w:t>(причина возврата инициативных платежей: проект не реализован либо наличие остатка инициативных платежей по итогам реализации проекта)</w:t>
      </w:r>
    </w:p>
    <w:p w:rsidR="00EF45AA" w:rsidRPr="005066B5" w:rsidRDefault="005066B5" w:rsidP="005066B5">
      <w:pPr>
        <w:tabs>
          <w:tab w:val="left" w:leader="underscore" w:pos="0"/>
        </w:tabs>
        <w:spacing w:line="276" w:lineRule="auto"/>
        <w:rPr>
          <w:rStyle w:val="20"/>
          <w:sz w:val="24"/>
          <w:szCs w:val="24"/>
        </w:rPr>
      </w:pPr>
      <w:r w:rsidRPr="005066B5">
        <w:rPr>
          <w:rStyle w:val="20"/>
          <w:sz w:val="24"/>
          <w:szCs w:val="24"/>
        </w:rPr>
        <w:t>на</w:t>
      </w:r>
      <w:r w:rsidRPr="005066B5">
        <w:rPr>
          <w:rStyle w:val="20"/>
          <w:rFonts w:eastAsiaTheme="minorHAnsi"/>
          <w:sz w:val="24"/>
          <w:szCs w:val="24"/>
        </w:rPr>
        <w:t xml:space="preserve"> </w:t>
      </w:r>
      <w:r w:rsidRPr="005066B5">
        <w:rPr>
          <w:rStyle w:val="20"/>
          <w:sz w:val="24"/>
          <w:szCs w:val="24"/>
        </w:rPr>
        <w:t>расчетный</w:t>
      </w:r>
      <w:r w:rsidRPr="005066B5">
        <w:rPr>
          <w:rStyle w:val="20"/>
          <w:rFonts w:eastAsiaTheme="minorHAnsi"/>
          <w:sz w:val="24"/>
          <w:szCs w:val="24"/>
        </w:rPr>
        <w:t xml:space="preserve"> </w:t>
      </w:r>
      <w:r w:rsidRPr="005066B5">
        <w:rPr>
          <w:rStyle w:val="20"/>
          <w:sz w:val="24"/>
          <w:szCs w:val="24"/>
        </w:rPr>
        <w:t>счет:</w:t>
      </w:r>
    </w:p>
    <w:p w:rsidR="005066B5" w:rsidRPr="005066B5" w:rsidRDefault="005066B5" w:rsidP="005066B5">
      <w:pPr>
        <w:tabs>
          <w:tab w:val="left" w:leader="underscore" w:pos="0"/>
        </w:tabs>
        <w:spacing w:line="276" w:lineRule="auto"/>
        <w:rPr>
          <w:rStyle w:val="20"/>
          <w:sz w:val="24"/>
          <w:szCs w:val="24"/>
        </w:rPr>
      </w:pPr>
      <w:r w:rsidRPr="005066B5">
        <w:rPr>
          <w:rStyle w:val="20"/>
          <w:sz w:val="24"/>
          <w:szCs w:val="24"/>
        </w:rPr>
        <w:t xml:space="preserve">Банк: </w:t>
      </w:r>
    </w:p>
    <w:p w:rsidR="005066B5" w:rsidRPr="005066B5" w:rsidRDefault="005066B5" w:rsidP="005066B5">
      <w:pPr>
        <w:tabs>
          <w:tab w:val="left" w:leader="underscore" w:pos="0"/>
        </w:tabs>
        <w:spacing w:line="276" w:lineRule="auto"/>
        <w:rPr>
          <w:rStyle w:val="20"/>
          <w:sz w:val="24"/>
          <w:szCs w:val="24"/>
        </w:rPr>
      </w:pPr>
      <w:r w:rsidRPr="005066B5">
        <w:rPr>
          <w:rStyle w:val="20"/>
          <w:sz w:val="24"/>
          <w:szCs w:val="24"/>
        </w:rPr>
        <w:t>БИК:</w:t>
      </w:r>
    </w:p>
    <w:p w:rsidR="005066B5" w:rsidRPr="005066B5" w:rsidRDefault="005066B5" w:rsidP="005066B5">
      <w:pPr>
        <w:tabs>
          <w:tab w:val="left" w:leader="underscore" w:pos="0"/>
        </w:tabs>
        <w:spacing w:line="276" w:lineRule="auto"/>
        <w:rPr>
          <w:rStyle w:val="20"/>
          <w:sz w:val="24"/>
          <w:szCs w:val="24"/>
        </w:rPr>
      </w:pPr>
      <w:r w:rsidRPr="005066B5">
        <w:rPr>
          <w:rStyle w:val="20"/>
          <w:sz w:val="24"/>
          <w:szCs w:val="24"/>
        </w:rPr>
        <w:t>К/счет:</w:t>
      </w:r>
    </w:p>
    <w:p w:rsidR="005066B5" w:rsidRPr="005066B5" w:rsidRDefault="005066B5" w:rsidP="005066B5">
      <w:pPr>
        <w:tabs>
          <w:tab w:val="left" w:leader="underscore" w:pos="0"/>
        </w:tabs>
        <w:spacing w:line="276" w:lineRule="auto"/>
        <w:rPr>
          <w:rStyle w:val="20"/>
          <w:sz w:val="24"/>
          <w:szCs w:val="24"/>
        </w:rPr>
      </w:pPr>
      <w:r w:rsidRPr="005066B5">
        <w:rPr>
          <w:rStyle w:val="20"/>
          <w:sz w:val="24"/>
          <w:szCs w:val="24"/>
        </w:rPr>
        <w:t>Р/счет:</w:t>
      </w:r>
    </w:p>
    <w:p w:rsidR="005066B5" w:rsidRPr="005066B5" w:rsidRDefault="005066B5" w:rsidP="005066B5">
      <w:pPr>
        <w:tabs>
          <w:tab w:val="left" w:leader="underscore" w:pos="0"/>
        </w:tabs>
        <w:spacing w:line="276" w:lineRule="auto"/>
        <w:rPr>
          <w:rStyle w:val="20"/>
          <w:sz w:val="24"/>
          <w:szCs w:val="24"/>
        </w:rPr>
      </w:pPr>
    </w:p>
    <w:p w:rsidR="005066B5" w:rsidRPr="005066B5" w:rsidRDefault="005066B5" w:rsidP="005066B5">
      <w:pPr>
        <w:tabs>
          <w:tab w:val="left" w:leader="underscore" w:pos="0"/>
        </w:tabs>
        <w:spacing w:line="276" w:lineRule="auto"/>
        <w:rPr>
          <w:rStyle w:val="20"/>
          <w:sz w:val="24"/>
          <w:szCs w:val="24"/>
        </w:rPr>
      </w:pPr>
    </w:p>
    <w:tbl>
      <w:tblPr>
        <w:tblStyle w:val="a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85"/>
        <w:gridCol w:w="2125"/>
      </w:tblGrid>
      <w:tr w:rsidR="005066B5" w:rsidRPr="005066B5" w:rsidTr="005066B5">
        <w:tc>
          <w:tcPr>
            <w:tcW w:w="5529" w:type="dxa"/>
          </w:tcPr>
          <w:p w:rsidR="005066B5" w:rsidRPr="005066B5" w:rsidRDefault="005066B5" w:rsidP="005066B5">
            <w:pPr>
              <w:spacing w:line="276" w:lineRule="auto"/>
            </w:pPr>
            <w:r w:rsidRPr="005066B5">
              <w:rPr>
                <w:rStyle w:val="20"/>
                <w:sz w:val="24"/>
                <w:szCs w:val="24"/>
              </w:rPr>
              <w:t>Инициатор проекта (представитель инициатора)</w:t>
            </w:r>
          </w:p>
        </w:tc>
        <w:tc>
          <w:tcPr>
            <w:tcW w:w="1985" w:type="dxa"/>
            <w:tcBorders>
              <w:bottom w:val="single" w:sz="4" w:space="0" w:color="auto"/>
            </w:tcBorders>
          </w:tcPr>
          <w:p w:rsidR="005066B5" w:rsidRPr="005066B5" w:rsidRDefault="005066B5" w:rsidP="005066B5">
            <w:pPr>
              <w:spacing w:line="276" w:lineRule="auto"/>
            </w:pPr>
          </w:p>
        </w:tc>
        <w:tc>
          <w:tcPr>
            <w:tcW w:w="2125" w:type="dxa"/>
            <w:tcBorders>
              <w:bottom w:val="single" w:sz="4" w:space="0" w:color="auto"/>
            </w:tcBorders>
          </w:tcPr>
          <w:p w:rsidR="005066B5" w:rsidRPr="005066B5" w:rsidRDefault="005066B5" w:rsidP="005066B5">
            <w:pPr>
              <w:spacing w:line="276" w:lineRule="auto"/>
            </w:pPr>
          </w:p>
        </w:tc>
      </w:tr>
      <w:tr w:rsidR="005066B5" w:rsidRPr="005066B5" w:rsidTr="005066B5">
        <w:tc>
          <w:tcPr>
            <w:tcW w:w="5529" w:type="dxa"/>
          </w:tcPr>
          <w:p w:rsidR="005066B5" w:rsidRPr="005066B5" w:rsidRDefault="005066B5" w:rsidP="005066B5">
            <w:pPr>
              <w:spacing w:line="276" w:lineRule="auto"/>
            </w:pPr>
            <w:r w:rsidRPr="005066B5">
              <w:rPr>
                <w:lang w:bidi="ru-RU"/>
              </w:rPr>
              <w:t>"___" _____ 20___</w:t>
            </w:r>
            <w:r w:rsidRPr="005066B5">
              <w:rPr>
                <w:lang w:bidi="ru-RU"/>
              </w:rPr>
              <w:tab/>
              <w:t>г.</w:t>
            </w:r>
          </w:p>
        </w:tc>
        <w:tc>
          <w:tcPr>
            <w:tcW w:w="1985" w:type="dxa"/>
            <w:tcBorders>
              <w:top w:val="single" w:sz="4" w:space="0" w:color="auto"/>
            </w:tcBorders>
          </w:tcPr>
          <w:p w:rsidR="005066B5" w:rsidRPr="005066B5" w:rsidRDefault="005066B5" w:rsidP="005066B5">
            <w:pPr>
              <w:spacing w:line="276" w:lineRule="auto"/>
              <w:jc w:val="center"/>
              <w:rPr>
                <w:vertAlign w:val="superscript"/>
              </w:rPr>
            </w:pPr>
            <w:r w:rsidRPr="005066B5">
              <w:rPr>
                <w:rStyle w:val="20"/>
                <w:sz w:val="24"/>
                <w:szCs w:val="24"/>
                <w:vertAlign w:val="superscript"/>
              </w:rPr>
              <w:t>(подпись)</w:t>
            </w:r>
          </w:p>
        </w:tc>
        <w:tc>
          <w:tcPr>
            <w:tcW w:w="2125" w:type="dxa"/>
            <w:tcBorders>
              <w:top w:val="single" w:sz="4" w:space="0" w:color="auto"/>
            </w:tcBorders>
          </w:tcPr>
          <w:p w:rsidR="005066B5" w:rsidRPr="005066B5" w:rsidRDefault="005066B5" w:rsidP="005066B5">
            <w:pPr>
              <w:spacing w:line="276" w:lineRule="auto"/>
              <w:jc w:val="center"/>
              <w:rPr>
                <w:vertAlign w:val="superscript"/>
              </w:rPr>
            </w:pPr>
            <w:r w:rsidRPr="005066B5">
              <w:rPr>
                <w:rStyle w:val="20"/>
                <w:sz w:val="24"/>
                <w:szCs w:val="24"/>
                <w:vertAlign w:val="superscript"/>
              </w:rPr>
              <w:t>(расшифровка подписи</w:t>
            </w:r>
            <w:r w:rsidRPr="005066B5">
              <w:rPr>
                <w:rStyle w:val="20"/>
                <w:rFonts w:eastAsiaTheme="minorHAnsi"/>
                <w:sz w:val="24"/>
                <w:szCs w:val="24"/>
                <w:vertAlign w:val="superscript"/>
              </w:rPr>
              <w:t>)</w:t>
            </w:r>
          </w:p>
        </w:tc>
      </w:tr>
      <w:tr w:rsidR="005066B5" w:rsidRPr="005066B5" w:rsidTr="005066B5">
        <w:tc>
          <w:tcPr>
            <w:tcW w:w="5529" w:type="dxa"/>
          </w:tcPr>
          <w:p w:rsidR="005066B5" w:rsidRPr="005066B5" w:rsidRDefault="005066B5" w:rsidP="005066B5">
            <w:pPr>
              <w:spacing w:line="276" w:lineRule="auto"/>
              <w:rPr>
                <w:vertAlign w:val="superscript"/>
                <w:lang w:bidi="ru-RU"/>
              </w:rPr>
            </w:pPr>
          </w:p>
        </w:tc>
        <w:tc>
          <w:tcPr>
            <w:tcW w:w="1985" w:type="dxa"/>
          </w:tcPr>
          <w:p w:rsidR="005066B5" w:rsidRPr="005066B5" w:rsidRDefault="005066B5" w:rsidP="005066B5">
            <w:pPr>
              <w:spacing w:line="276" w:lineRule="auto"/>
            </w:pPr>
          </w:p>
        </w:tc>
        <w:tc>
          <w:tcPr>
            <w:tcW w:w="2125" w:type="dxa"/>
          </w:tcPr>
          <w:p w:rsidR="005066B5" w:rsidRPr="005066B5" w:rsidRDefault="005066B5" w:rsidP="005066B5">
            <w:pPr>
              <w:spacing w:line="276" w:lineRule="auto"/>
            </w:pPr>
          </w:p>
        </w:tc>
      </w:tr>
      <w:tr w:rsidR="005066B5" w:rsidRPr="005066B5" w:rsidTr="005066B5">
        <w:tc>
          <w:tcPr>
            <w:tcW w:w="5529" w:type="dxa"/>
          </w:tcPr>
          <w:p w:rsidR="005066B5" w:rsidRPr="005066B5" w:rsidRDefault="005066B5" w:rsidP="005066B5">
            <w:pPr>
              <w:spacing w:line="276" w:lineRule="auto"/>
            </w:pPr>
            <w:r w:rsidRPr="005066B5">
              <w:rPr>
                <w:lang w:bidi="ru-RU"/>
              </w:rPr>
              <w:t>Заявление принято "___" _____ 20___</w:t>
            </w:r>
            <w:r w:rsidRPr="005066B5">
              <w:rPr>
                <w:lang w:bidi="ru-RU"/>
              </w:rPr>
              <w:tab/>
              <w:t>г.</w:t>
            </w:r>
          </w:p>
        </w:tc>
        <w:tc>
          <w:tcPr>
            <w:tcW w:w="1985" w:type="dxa"/>
          </w:tcPr>
          <w:p w:rsidR="005066B5" w:rsidRPr="005066B5" w:rsidRDefault="005066B5" w:rsidP="005066B5">
            <w:pPr>
              <w:spacing w:line="276" w:lineRule="auto"/>
            </w:pPr>
          </w:p>
        </w:tc>
        <w:tc>
          <w:tcPr>
            <w:tcW w:w="2125" w:type="dxa"/>
          </w:tcPr>
          <w:p w:rsidR="005066B5" w:rsidRPr="005066B5" w:rsidRDefault="005066B5" w:rsidP="005066B5">
            <w:pPr>
              <w:spacing w:line="276" w:lineRule="auto"/>
            </w:pPr>
          </w:p>
        </w:tc>
      </w:tr>
    </w:tbl>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p w:rsidR="00EF45AA" w:rsidRPr="005066B5" w:rsidRDefault="00EF45AA" w:rsidP="005066B5">
      <w:pPr>
        <w:spacing w:line="276" w:lineRule="auto"/>
      </w:pPr>
    </w:p>
    <w:sectPr w:rsidR="00EF45AA" w:rsidRPr="005066B5" w:rsidSect="006F0E78">
      <w:type w:val="continuous"/>
      <w:pgSz w:w="11906" w:h="16838" w:code="9"/>
      <w:pgMar w:top="851" w:right="567" w:bottom="567"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DA0A47F8"/>
    <w:lvl w:ilvl="0">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2">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3">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4">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5">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6">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7">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lvl w:ilvl="8">
      <w:start w:val="2"/>
      <w:numFmt w:val="decimal"/>
      <w:lvlText w:val="%1."/>
      <w:lvlJc w:val="left"/>
      <w:rPr>
        <w:rFonts w:ascii="Times New Roman" w:hAnsi="Times New Roman" w:cs="Times New Roman"/>
        <w:b w:val="0"/>
        <w:bCs w:val="0"/>
        <w:i w:val="0"/>
        <w:iCs w:val="0"/>
        <w:smallCaps w:val="0"/>
        <w:strike w:val="0"/>
        <w:color w:val="000000"/>
        <w:spacing w:val="6"/>
        <w:w w:val="100"/>
        <w:position w:val="0"/>
        <w:sz w:val="20"/>
        <w:szCs w:val="20"/>
        <w:u w:val="none"/>
      </w:rPr>
    </w:lvl>
  </w:abstractNum>
  <w:abstractNum w:abstractNumId="1" w15:restartNumberingAfterBreak="0">
    <w:nsid w:val="06C56688"/>
    <w:multiLevelType w:val="multilevel"/>
    <w:tmpl w:val="584E4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65ECB"/>
    <w:multiLevelType w:val="hybridMultilevel"/>
    <w:tmpl w:val="C83AFFB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 w15:restartNumberingAfterBreak="0">
    <w:nsid w:val="20BC04B9"/>
    <w:multiLevelType w:val="hybridMultilevel"/>
    <w:tmpl w:val="7C2C21FE"/>
    <w:lvl w:ilvl="0" w:tplc="2B363046">
      <w:start w:val="1"/>
      <w:numFmt w:val="bullet"/>
      <w:suff w:val="space"/>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 w15:restartNumberingAfterBreak="0">
    <w:nsid w:val="33C97616"/>
    <w:multiLevelType w:val="multilevel"/>
    <w:tmpl w:val="F508D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A36CB6"/>
    <w:multiLevelType w:val="multilevel"/>
    <w:tmpl w:val="97844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CC6D45"/>
    <w:multiLevelType w:val="multilevel"/>
    <w:tmpl w:val="89064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4913BB"/>
    <w:multiLevelType w:val="hybridMultilevel"/>
    <w:tmpl w:val="3B6879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7D236A9A"/>
    <w:multiLevelType w:val="multilevel"/>
    <w:tmpl w:val="98823F48"/>
    <w:lvl w:ilvl="0">
      <w:start w:val="1"/>
      <w:numFmt w:val="decimal"/>
      <w:suff w:val="space"/>
      <w:lvlText w:val="%1."/>
      <w:lvlJc w:val="left"/>
      <w:pPr>
        <w:ind w:left="927"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869418158">
    <w:abstractNumId w:val="0"/>
  </w:num>
  <w:num w:numId="2" w16cid:durableId="1604260588">
    <w:abstractNumId w:val="7"/>
  </w:num>
  <w:num w:numId="3" w16cid:durableId="1778524223">
    <w:abstractNumId w:val="8"/>
  </w:num>
  <w:num w:numId="4" w16cid:durableId="590940614">
    <w:abstractNumId w:val="1"/>
  </w:num>
  <w:num w:numId="5" w16cid:durableId="770975721">
    <w:abstractNumId w:val="6"/>
  </w:num>
  <w:num w:numId="6" w16cid:durableId="110788310">
    <w:abstractNumId w:val="5"/>
  </w:num>
  <w:num w:numId="7" w16cid:durableId="1111240772">
    <w:abstractNumId w:val="4"/>
  </w:num>
  <w:num w:numId="8" w16cid:durableId="33191661">
    <w:abstractNumId w:val="2"/>
  </w:num>
  <w:num w:numId="9" w16cid:durableId="165943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DE"/>
    <w:rsid w:val="000018C3"/>
    <w:rsid w:val="0000621E"/>
    <w:rsid w:val="000273D4"/>
    <w:rsid w:val="000427A2"/>
    <w:rsid w:val="00042A54"/>
    <w:rsid w:val="00046444"/>
    <w:rsid w:val="00047B80"/>
    <w:rsid w:val="0006127F"/>
    <w:rsid w:val="00074C3F"/>
    <w:rsid w:val="00075810"/>
    <w:rsid w:val="000A006A"/>
    <w:rsid w:val="000A2679"/>
    <w:rsid w:val="000A51E6"/>
    <w:rsid w:val="000B3802"/>
    <w:rsid w:val="000B4C46"/>
    <w:rsid w:val="000F0F85"/>
    <w:rsid w:val="000F35BC"/>
    <w:rsid w:val="00102BED"/>
    <w:rsid w:val="00105D78"/>
    <w:rsid w:val="00142E0B"/>
    <w:rsid w:val="0015181E"/>
    <w:rsid w:val="0015795C"/>
    <w:rsid w:val="00177A2E"/>
    <w:rsid w:val="00193221"/>
    <w:rsid w:val="00194F64"/>
    <w:rsid w:val="001A2BA2"/>
    <w:rsid w:val="001C00D1"/>
    <w:rsid w:val="001C3597"/>
    <w:rsid w:val="00225BE7"/>
    <w:rsid w:val="0022724B"/>
    <w:rsid w:val="002424DC"/>
    <w:rsid w:val="002454DE"/>
    <w:rsid w:val="00245DF4"/>
    <w:rsid w:val="00262D69"/>
    <w:rsid w:val="0026654E"/>
    <w:rsid w:val="00285B8F"/>
    <w:rsid w:val="00291EEA"/>
    <w:rsid w:val="002A6375"/>
    <w:rsid w:val="002C16E1"/>
    <w:rsid w:val="002C4265"/>
    <w:rsid w:val="00304540"/>
    <w:rsid w:val="00304AB4"/>
    <w:rsid w:val="00332ABA"/>
    <w:rsid w:val="00336F96"/>
    <w:rsid w:val="003433FB"/>
    <w:rsid w:val="00360AA6"/>
    <w:rsid w:val="00363544"/>
    <w:rsid w:val="0037763E"/>
    <w:rsid w:val="00385B5C"/>
    <w:rsid w:val="00386959"/>
    <w:rsid w:val="003C4A47"/>
    <w:rsid w:val="003F4318"/>
    <w:rsid w:val="00425401"/>
    <w:rsid w:val="004301E2"/>
    <w:rsid w:val="00442A3D"/>
    <w:rsid w:val="004534BC"/>
    <w:rsid w:val="00463590"/>
    <w:rsid w:val="00471A49"/>
    <w:rsid w:val="00474DE8"/>
    <w:rsid w:val="004B2782"/>
    <w:rsid w:val="004B3CD9"/>
    <w:rsid w:val="004C2518"/>
    <w:rsid w:val="004D40BD"/>
    <w:rsid w:val="004D43E9"/>
    <w:rsid w:val="004F1963"/>
    <w:rsid w:val="00503BE2"/>
    <w:rsid w:val="00504D45"/>
    <w:rsid w:val="005066B5"/>
    <w:rsid w:val="00510916"/>
    <w:rsid w:val="005334AE"/>
    <w:rsid w:val="005419AF"/>
    <w:rsid w:val="0057628A"/>
    <w:rsid w:val="005A30F2"/>
    <w:rsid w:val="005B44DB"/>
    <w:rsid w:val="005C0B4C"/>
    <w:rsid w:val="005C6BCB"/>
    <w:rsid w:val="005C6CC0"/>
    <w:rsid w:val="005D00E5"/>
    <w:rsid w:val="005D376F"/>
    <w:rsid w:val="005D481E"/>
    <w:rsid w:val="005D71F7"/>
    <w:rsid w:val="005F52D8"/>
    <w:rsid w:val="005F67CF"/>
    <w:rsid w:val="005F6CBB"/>
    <w:rsid w:val="006149AB"/>
    <w:rsid w:val="00644097"/>
    <w:rsid w:val="006762FC"/>
    <w:rsid w:val="0068518F"/>
    <w:rsid w:val="00695885"/>
    <w:rsid w:val="00697A62"/>
    <w:rsid w:val="006B4E4A"/>
    <w:rsid w:val="006B5F44"/>
    <w:rsid w:val="006C5F98"/>
    <w:rsid w:val="006D09DC"/>
    <w:rsid w:val="006E09DE"/>
    <w:rsid w:val="006E42A4"/>
    <w:rsid w:val="006F0E78"/>
    <w:rsid w:val="006F7245"/>
    <w:rsid w:val="00714B70"/>
    <w:rsid w:val="00726364"/>
    <w:rsid w:val="00733A25"/>
    <w:rsid w:val="0074240A"/>
    <w:rsid w:val="00772A53"/>
    <w:rsid w:val="007A7171"/>
    <w:rsid w:val="007C6B26"/>
    <w:rsid w:val="007E029A"/>
    <w:rsid w:val="007F11DB"/>
    <w:rsid w:val="007F738F"/>
    <w:rsid w:val="00800970"/>
    <w:rsid w:val="008231E2"/>
    <w:rsid w:val="00831173"/>
    <w:rsid w:val="008378BB"/>
    <w:rsid w:val="00842D77"/>
    <w:rsid w:val="00851471"/>
    <w:rsid w:val="00865F14"/>
    <w:rsid w:val="008A4395"/>
    <w:rsid w:val="008A70CF"/>
    <w:rsid w:val="008B4F8E"/>
    <w:rsid w:val="008C15C9"/>
    <w:rsid w:val="008C4939"/>
    <w:rsid w:val="008F1A9C"/>
    <w:rsid w:val="009006A9"/>
    <w:rsid w:val="009012FA"/>
    <w:rsid w:val="0093625D"/>
    <w:rsid w:val="00965718"/>
    <w:rsid w:val="009711EA"/>
    <w:rsid w:val="00997335"/>
    <w:rsid w:val="009A0117"/>
    <w:rsid w:val="009B0C04"/>
    <w:rsid w:val="009B58C1"/>
    <w:rsid w:val="009C4717"/>
    <w:rsid w:val="009C559B"/>
    <w:rsid w:val="009C7BBA"/>
    <w:rsid w:val="009D180F"/>
    <w:rsid w:val="009F57FA"/>
    <w:rsid w:val="009F79B8"/>
    <w:rsid w:val="00A02199"/>
    <w:rsid w:val="00A176C5"/>
    <w:rsid w:val="00A32EE1"/>
    <w:rsid w:val="00A407DB"/>
    <w:rsid w:val="00A4675E"/>
    <w:rsid w:val="00A47FA3"/>
    <w:rsid w:val="00A61F88"/>
    <w:rsid w:val="00A71053"/>
    <w:rsid w:val="00AA3AFB"/>
    <w:rsid w:val="00AB0796"/>
    <w:rsid w:val="00AC4322"/>
    <w:rsid w:val="00AE0EA8"/>
    <w:rsid w:val="00B0713D"/>
    <w:rsid w:val="00B27808"/>
    <w:rsid w:val="00B32738"/>
    <w:rsid w:val="00B5480F"/>
    <w:rsid w:val="00B57E13"/>
    <w:rsid w:val="00B92EDE"/>
    <w:rsid w:val="00BB7CE8"/>
    <w:rsid w:val="00BD38AB"/>
    <w:rsid w:val="00BD6C5E"/>
    <w:rsid w:val="00BE65F5"/>
    <w:rsid w:val="00BF25FB"/>
    <w:rsid w:val="00BF5707"/>
    <w:rsid w:val="00C2480E"/>
    <w:rsid w:val="00C37B11"/>
    <w:rsid w:val="00C41771"/>
    <w:rsid w:val="00C447F1"/>
    <w:rsid w:val="00C50FD3"/>
    <w:rsid w:val="00C5225B"/>
    <w:rsid w:val="00C743D1"/>
    <w:rsid w:val="00C77E0D"/>
    <w:rsid w:val="00CD08D3"/>
    <w:rsid w:val="00CE36C2"/>
    <w:rsid w:val="00CF0438"/>
    <w:rsid w:val="00CF7F21"/>
    <w:rsid w:val="00D00CF3"/>
    <w:rsid w:val="00D05F7C"/>
    <w:rsid w:val="00D15AAE"/>
    <w:rsid w:val="00D24219"/>
    <w:rsid w:val="00D5024E"/>
    <w:rsid w:val="00D51575"/>
    <w:rsid w:val="00D61D01"/>
    <w:rsid w:val="00DD4B83"/>
    <w:rsid w:val="00DF0013"/>
    <w:rsid w:val="00E13A1A"/>
    <w:rsid w:val="00E23D4E"/>
    <w:rsid w:val="00E30D08"/>
    <w:rsid w:val="00E37FC5"/>
    <w:rsid w:val="00E45D2B"/>
    <w:rsid w:val="00E57B15"/>
    <w:rsid w:val="00E70DF7"/>
    <w:rsid w:val="00E74A42"/>
    <w:rsid w:val="00E81859"/>
    <w:rsid w:val="00E86A67"/>
    <w:rsid w:val="00E91BD6"/>
    <w:rsid w:val="00EA54FD"/>
    <w:rsid w:val="00EB3908"/>
    <w:rsid w:val="00ED370B"/>
    <w:rsid w:val="00EF45AA"/>
    <w:rsid w:val="00F07185"/>
    <w:rsid w:val="00F17C40"/>
    <w:rsid w:val="00F24735"/>
    <w:rsid w:val="00F260D7"/>
    <w:rsid w:val="00F3694B"/>
    <w:rsid w:val="00F44C4E"/>
    <w:rsid w:val="00F509F5"/>
    <w:rsid w:val="00F76587"/>
    <w:rsid w:val="00F810C3"/>
    <w:rsid w:val="00F86273"/>
    <w:rsid w:val="00FA6A4D"/>
    <w:rsid w:val="00FB1B6A"/>
    <w:rsid w:val="00FB4AC1"/>
    <w:rsid w:val="00FC33F7"/>
    <w:rsid w:val="00FC7E2E"/>
    <w:rsid w:val="00FE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79E42"/>
  <w15:chartTrackingRefBased/>
  <w15:docId w15:val="{6A74420A-B20E-4F0E-8020-47D14F52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E09DE"/>
    <w:pPr>
      <w:widowControl w:val="0"/>
      <w:autoSpaceDE w:val="0"/>
      <w:autoSpaceDN w:val="0"/>
      <w:adjustRightInd w:val="0"/>
    </w:pPr>
    <w:rPr>
      <w:rFonts w:ascii="Courier New" w:hAnsi="Courier New" w:cs="Courier New"/>
    </w:rPr>
  </w:style>
  <w:style w:type="paragraph" w:customStyle="1" w:styleId="ConsPlusTitle">
    <w:name w:val="ConsPlusTitle"/>
    <w:rsid w:val="006E09DE"/>
    <w:pPr>
      <w:widowControl w:val="0"/>
      <w:autoSpaceDE w:val="0"/>
      <w:autoSpaceDN w:val="0"/>
      <w:adjustRightInd w:val="0"/>
    </w:pPr>
    <w:rPr>
      <w:b/>
      <w:bCs/>
      <w:sz w:val="24"/>
      <w:szCs w:val="24"/>
    </w:rPr>
  </w:style>
  <w:style w:type="paragraph" w:customStyle="1" w:styleId="a3">
    <w:name w:val="Знак Знак Знак Знак"/>
    <w:basedOn w:val="a"/>
    <w:rsid w:val="006B4E4A"/>
    <w:rPr>
      <w:sz w:val="20"/>
      <w:szCs w:val="20"/>
      <w:lang w:val="en-US" w:eastAsia="en-US"/>
    </w:rPr>
  </w:style>
  <w:style w:type="paragraph" w:customStyle="1" w:styleId="ConsPlusNormal">
    <w:name w:val="ConsPlusNormal"/>
    <w:rsid w:val="009C4717"/>
    <w:pPr>
      <w:autoSpaceDE w:val="0"/>
      <w:autoSpaceDN w:val="0"/>
      <w:adjustRightInd w:val="0"/>
    </w:pPr>
    <w:rPr>
      <w:sz w:val="24"/>
      <w:szCs w:val="24"/>
    </w:rPr>
  </w:style>
  <w:style w:type="paragraph" w:styleId="a4">
    <w:name w:val="Balloon Text"/>
    <w:basedOn w:val="a"/>
    <w:link w:val="a5"/>
    <w:rsid w:val="004F1963"/>
    <w:rPr>
      <w:rFonts w:ascii="Tahoma" w:hAnsi="Tahoma" w:cs="Tahoma"/>
      <w:sz w:val="16"/>
      <w:szCs w:val="16"/>
    </w:rPr>
  </w:style>
  <w:style w:type="character" w:customStyle="1" w:styleId="a5">
    <w:name w:val="Текст выноски Знак"/>
    <w:link w:val="a4"/>
    <w:rsid w:val="004F1963"/>
    <w:rPr>
      <w:rFonts w:ascii="Tahoma" w:hAnsi="Tahoma" w:cs="Tahoma"/>
      <w:sz w:val="16"/>
      <w:szCs w:val="16"/>
    </w:rPr>
  </w:style>
  <w:style w:type="table" w:styleId="a6">
    <w:name w:val="Table Grid"/>
    <w:basedOn w:val="a1"/>
    <w:rsid w:val="00BB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 (Интернет)1"/>
    <w:basedOn w:val="a"/>
    <w:rsid w:val="0093625D"/>
  </w:style>
  <w:style w:type="character" w:customStyle="1" w:styleId="2">
    <w:name w:val="Основной текст (2)_"/>
    <w:basedOn w:val="a0"/>
    <w:rsid w:val="00733A25"/>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733A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7">
    <w:name w:val="List Paragraph"/>
    <w:basedOn w:val="a"/>
    <w:uiPriority w:val="34"/>
    <w:qFormat/>
    <w:rsid w:val="00733A25"/>
    <w:pPr>
      <w:ind w:left="720"/>
      <w:contextualSpacing/>
    </w:pPr>
  </w:style>
  <w:style w:type="character" w:customStyle="1" w:styleId="9">
    <w:name w:val="Основной текст (9)_"/>
    <w:basedOn w:val="a0"/>
    <w:rsid w:val="00733A25"/>
    <w:rPr>
      <w:rFonts w:ascii="Times New Roman" w:eastAsia="Times New Roman" w:hAnsi="Times New Roman" w:cs="Times New Roman"/>
      <w:b/>
      <w:bCs/>
      <w:i w:val="0"/>
      <w:iCs w:val="0"/>
      <w:smallCaps w:val="0"/>
      <w:strike w:val="0"/>
      <w:sz w:val="28"/>
      <w:szCs w:val="28"/>
      <w:u w:val="none"/>
    </w:rPr>
  </w:style>
  <w:style w:type="character" w:customStyle="1" w:styleId="90">
    <w:name w:val="Основной текст (9)"/>
    <w:basedOn w:val="9"/>
    <w:rsid w:val="00733A2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rsid w:val="00733A25"/>
    <w:rPr>
      <w:rFonts w:ascii="Times New Roman" w:eastAsia="Times New Roman" w:hAnsi="Times New Roman" w:cs="Times New Roman"/>
      <w:b w:val="0"/>
      <w:bCs w:val="0"/>
      <w:i w:val="0"/>
      <w:iCs w:val="0"/>
      <w:smallCaps w:val="0"/>
      <w:strike w:val="0"/>
      <w:sz w:val="26"/>
      <w:szCs w:val="26"/>
      <w:u w:val="none"/>
    </w:rPr>
  </w:style>
  <w:style w:type="character" w:customStyle="1" w:styleId="30">
    <w:name w:val="Заголовок №3"/>
    <w:basedOn w:val="3"/>
    <w:rsid w:val="00733A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7586">
      <w:bodyDiv w:val="1"/>
      <w:marLeft w:val="0"/>
      <w:marRight w:val="0"/>
      <w:marTop w:val="0"/>
      <w:marBottom w:val="0"/>
      <w:divBdr>
        <w:top w:val="none" w:sz="0" w:space="0" w:color="auto"/>
        <w:left w:val="none" w:sz="0" w:space="0" w:color="auto"/>
        <w:bottom w:val="none" w:sz="0" w:space="0" w:color="auto"/>
        <w:right w:val="none" w:sz="0" w:space="0" w:color="auto"/>
      </w:divBdr>
    </w:div>
    <w:div w:id="419568938">
      <w:bodyDiv w:val="1"/>
      <w:marLeft w:val="0"/>
      <w:marRight w:val="0"/>
      <w:marTop w:val="0"/>
      <w:marBottom w:val="0"/>
      <w:divBdr>
        <w:top w:val="none" w:sz="0" w:space="0" w:color="auto"/>
        <w:left w:val="none" w:sz="0" w:space="0" w:color="auto"/>
        <w:bottom w:val="none" w:sz="0" w:space="0" w:color="auto"/>
        <w:right w:val="none" w:sz="0" w:space="0" w:color="auto"/>
      </w:divBdr>
    </w:div>
    <w:div w:id="20366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7A5A-8694-4741-8348-21572ED5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7390</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Зарегистрировано в Отделе Управления Минюста РФ по Центральному федеральному округу в Брянской области 6 июля 2007 г</vt:lpstr>
    </vt:vector>
  </TitlesOfParts>
  <Company>Tycoon</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Отделе Управления Минюста РФ по Центральному федеральному округу в Брянской области 6 июля 2007 г</dc:title>
  <dc:subject/>
  <dc:creator>zzz</dc:creator>
  <cp:keywords/>
  <cp:lastModifiedBy>BARANOVA</cp:lastModifiedBy>
  <cp:revision>2</cp:revision>
  <cp:lastPrinted>2021-11-29T13:45:00Z</cp:lastPrinted>
  <dcterms:created xsi:type="dcterms:W3CDTF">2024-11-19T07:10:00Z</dcterms:created>
  <dcterms:modified xsi:type="dcterms:W3CDTF">2024-11-19T07:10:00Z</dcterms:modified>
</cp:coreProperties>
</file>