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2" w:rsidRPr="009C3E49" w:rsidRDefault="007F47F2" w:rsidP="009C3E49">
      <w:pPr>
        <w:spacing w:line="276" w:lineRule="auto"/>
        <w:jc w:val="center"/>
      </w:pPr>
      <w:bookmarkStart w:id="0" w:name="_GoBack"/>
      <w:bookmarkEnd w:id="0"/>
      <w:r w:rsidRPr="009C3E49">
        <w:t>АДМИНИСТРАЦИЯ НАВЛИНСКОГО РАЙОНА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597606">
        <w:t>2</w:t>
      </w:r>
      <w:r w:rsidR="0051713E">
        <w:t>8</w:t>
      </w:r>
      <w:r w:rsidR="00597606">
        <w:t>.</w:t>
      </w:r>
      <w:r w:rsidR="0051713E">
        <w:t>10</w:t>
      </w:r>
      <w:r w:rsidR="00597606">
        <w:t>.2019</w:t>
      </w:r>
      <w:r w:rsidRPr="009C3E49">
        <w:t xml:space="preserve"> №</w:t>
      </w:r>
      <w:r w:rsidR="00210FB1">
        <w:t xml:space="preserve"> </w:t>
      </w:r>
      <w:r w:rsidR="00A86175">
        <w:t>10/1</w:t>
      </w:r>
      <w:r w:rsidRPr="009C3E49">
        <w:t xml:space="preserve"> </w:t>
      </w:r>
    </w:p>
    <w:p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:rsidTr="009C3E49">
        <w:tc>
          <w:tcPr>
            <w:tcW w:w="6062" w:type="dxa"/>
          </w:tcPr>
          <w:p w:rsidR="00130714" w:rsidRPr="009C3E49" w:rsidRDefault="00130714" w:rsidP="0051713E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r w:rsidRPr="009C3E49">
              <w:t xml:space="preserve">муниципального образования «Навлинский район» за </w:t>
            </w:r>
            <w:r w:rsidR="0051713E">
              <w:t>9 месяцев</w:t>
            </w:r>
            <w:r w:rsidRPr="009C3E49">
              <w:t xml:space="preserve"> 201</w:t>
            </w:r>
            <w:r w:rsidR="00F67801">
              <w:t>9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:rsidR="0087242D" w:rsidRPr="009C3E49" w:rsidRDefault="0087242D" w:rsidP="009C3E49">
      <w:pPr>
        <w:spacing w:line="276" w:lineRule="auto"/>
        <w:jc w:val="both"/>
      </w:pPr>
    </w:p>
    <w:p w:rsidR="002715AA" w:rsidRPr="009C3E49" w:rsidRDefault="002715AA" w:rsidP="009C3E49">
      <w:pPr>
        <w:spacing w:line="276" w:lineRule="auto"/>
        <w:ind w:firstLine="540"/>
        <w:jc w:val="both"/>
      </w:pPr>
    </w:p>
    <w:p w:rsidR="002C7A3E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proofErr w:type="gramStart"/>
      <w:r w:rsidRPr="00777148">
        <w:t xml:space="preserve">заместителя </w:t>
      </w:r>
      <w:r w:rsidR="0051713E">
        <w:t>начальника финансового управления</w:t>
      </w:r>
      <w:r w:rsidR="00BA408E">
        <w:t xml:space="preserve"> администрации района </w:t>
      </w:r>
      <w:r w:rsidR="0051713E">
        <w:t>Барановой</w:t>
      </w:r>
      <w:proofErr w:type="gramEnd"/>
      <w:r w:rsidR="0051713E">
        <w:t xml:space="preserve"> С.В.</w:t>
      </w:r>
    </w:p>
    <w:p w:rsidR="00EC00DE" w:rsidRPr="009C3E49" w:rsidRDefault="00C66CA4" w:rsidP="009C3E49">
      <w:pPr>
        <w:spacing w:line="276" w:lineRule="auto"/>
        <w:ind w:firstLine="567"/>
        <w:jc w:val="both"/>
      </w:pPr>
      <w:r w:rsidRPr="00777148">
        <w:t>К</w:t>
      </w:r>
      <w:r w:rsidR="007F47F2" w:rsidRPr="00777148">
        <w:t>оллегия</w:t>
      </w:r>
      <w:r w:rsidR="007F47F2" w:rsidRPr="009C3E49">
        <w:t xml:space="preserve"> отмечает:</w:t>
      </w:r>
    </w:p>
    <w:p w:rsidR="002C7A3E" w:rsidRDefault="002C7A3E" w:rsidP="002C7A3E">
      <w:pPr>
        <w:tabs>
          <w:tab w:val="left" w:pos="567"/>
        </w:tabs>
        <w:spacing w:line="276" w:lineRule="auto"/>
        <w:ind w:firstLine="567"/>
        <w:jc w:val="both"/>
      </w:pPr>
      <w:r>
        <w:t>Исполнение районного бюджета в отчетном периоде осуществлялось в соответствии с действующим бюджетным законодательством и на основании Решения районного Совета народных депутатов от 28.12.2018 №5-391 «О бюджете муниципального образования «Навлинский район» на 2019 год и на плановый период 2020 и 2021 годов».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Бюджет муниципального образования «Навлинский район» за 9 месяцев 2019 года исполнен по доходам в объеме 291 634 тыс. руб., что выше аналогичного периода прошлого года (далее - АППГ) на 8,2%, или на 21 986 тыс. руб.  Годовой план исполнен на 56,6%.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В структуре доходов бюджета налоговые и неналоговые доходы занимают 28,4%, безвозмездные поступления из других уровней бюджетной системы – 71,6%.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Объем поступлений налоговых и неналоговых доходов составил 82 951 тыс. руб., темп роста – 105,0%. Годовой план исполнен на 79,5%.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Удельный вес налоговых платежей в общей сумме налоговых и неналоговых доходов составил 87,5%, неналоговых –12,5%.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В целом за отчетный период поступления налоговых и неналоговых доходов увеличились к АППГ на 3 967 тыс. руб., при этом налоговые поступления выросли на 5 962 тыс. руб., неналоговые платежи – снизились на 1 995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Основные поступления в бюджет района (85,6%) обеспечены тремя доходными источниками: налогом на доходы физических лиц, налогами на совокупный доход, налоги на товары (работы, услуги), реализуемые на территории РФ.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Наибольший удельный вес, по-прежнему, занимает налог на доходы физических лиц – 69,3% (57 513 тыс. руб.). По сравнению с прошлым годом поступления НДФЛ увеличились на 4 791 тыс. руб., темп роста составил 109,1%. Годовой план исполнен на 81,0%.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Основные поступления по налогу на доходы физических лиц обеспечивают следующие налогоплательщики: ГБУЗ «Навлинская ЦРБ», МО МВД России «Навлинский», учреждения образования, Московская дирекция инфраструктуры (ОАО РЖД), ПАО «Навлинский завод Промсвязь», ООО «Брянский кирпичный завод».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По группе налогов на совокупный доход поступило всего 6 060 тыс. руб., что на уровне АППГ. Годовой план исполнен на 70,3%.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lastRenderedPageBreak/>
        <w:t xml:space="preserve">По группе налогов на товары (работы, услуги), реализуемые на территории РФ, доходы от акцизов на ГСМ увеличены на 1 042 тыс. руб. и составили 7 473 тыс. руб., темп роста – 116,2%. Годовой план исполнен на 82,9%.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Объем неналоговых платежей за отчетный период составил 10 354 тыс. руб., что меньше АППГ на 1 995 тыс. руб. Годовой план исполнен на 74,4 %.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proofErr w:type="gramStart"/>
      <w:r>
        <w:t xml:space="preserve">Доходы от использования имущества, находящегося в муниципальной собственности, уменьшены на 928 тыс. руб. и составили 5 357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  <w:proofErr w:type="gramEnd"/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Доходы от продажи материальных и нематериальных активов поступили в объеме 3 513 тыс. руб., что ниже АППГ на 1 168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Доходы от поступления штрафных санкций составили 1 290 тыс. руб., что больше АППГ на 262 тыс. руб.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proofErr w:type="gramStart"/>
      <w:r>
        <w:t>Общая сумма недоимки по налоговым платежам в консолидированный бюджет района на конец отчетного периода уменьшилась на 9 463 тыс. руб. и составила 14 007 тыс. руб. Снижение недоимки произошло по федеральным налогам</w:t>
      </w:r>
      <w:r w:rsidR="006A7182">
        <w:t xml:space="preserve"> </w:t>
      </w:r>
      <w:r>
        <w:t>- на 588 тыс. руб., по региональным налога на 3 257 тыс. руб., по местным налогам на 5 475 тыс. руб., (в т.ч. по земельному налогу – на 3</w:t>
      </w:r>
      <w:proofErr w:type="gramEnd"/>
      <w:r>
        <w:t xml:space="preserve"> </w:t>
      </w:r>
      <w:proofErr w:type="gramStart"/>
      <w:r>
        <w:t xml:space="preserve">260 тыс. руб., по налогу на имущество физических лиц – на 2 215 тыс. руб.), по налогам </w:t>
      </w:r>
      <w:r w:rsidR="006A7182">
        <w:t>по</w:t>
      </w:r>
      <w:r>
        <w:t xml:space="preserve"> специальным налоговым режимам на 143 тыс. руб. </w:t>
      </w:r>
      <w:proofErr w:type="gramEnd"/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Недоимка по налоговым платежам, формирующим бюджет района, на конец отчетного периода уменьшилась на 433 тыс. руб. и составила 1 358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В 2019 году в целях снижения недоимки проведено 9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12 975 тыс. руб., в том числе в консолидированный бюджет района 3 562 тыс. руб.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Объем безвозмездных поступлений из других уровней бюджетной системы составил 208 683 тыс. руб. или 50,8% к уточненным плановым назначениям, в том числе: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­ из областного бюджета поступило 204 917 тыс. руб. (49,9% годового плана);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­ из бюджетов поселений (для осуществления переданных полномочий) – 3 745 тыс. руб. (74,2%),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­ прочие безвозмездные поступления – 21 тыс. рублей (100%).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К уровню прошлого года объем безвозмездных поступлений в целом увеличен на 18 019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Объем дотаций увеличен на 1 669 тыс. руб. и составил 54 515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Объем иных межбюджетных трансфертов увеличен на 1 032 тыс. руб. и составил 3 745 тыс. руб.;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Объем субсидий увеличен на 17 322 тыс. руб. и составил 23 308 тыс. руб.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Объем субвенций уменьшен на 1 337 тыс. руб. и составил 127 094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Экономический эффект от реализации плановых мероприятий по итогам 9 месяцев 2019 года составил 8 765,9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lastRenderedPageBreak/>
        <w:t xml:space="preserve">Расходы бюджета района за отчетный период составили 260 900 тыс. рублей, что на 20 809 тыс. рублей больше АППГ. Годовой план исполнен на 49%.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Удельный вес расходов социально-культурного блока составил 81% от общего объема расходов бюджета, на эти цели направлено 211 715 тыс. рублей.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Расходы по общегосударственным вопросам исполнены в объеме 21 625 тыс. руб., что составляет 61,7% к годовому плану. По сравнению с уровнем прошлого года расходы уменьшились на 210 тыс. рублей.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Расходы на содержание многофункционального центра для оказания государственных и муниципальных услуг в отчетном периоде составили 2 047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 мероприятия по оценке имущества, признанию прав и регулированию отношений муниципальной собственности было направлено 339 тыс. рублей.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Расходы по отрасли «Национальная экономика» составили 9 531 тыс. руб., что на 626 тыс. рублей больше аналогичного периода прошлого года. Годовой план исполнен 66,1%.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 обеспечение пассажирских перевозок жителей района направлено 2 505 тыс. руб., что на 17 тыс. рублей меньше по сравнению с АППГ.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 содержание и ремонт дорог в сельских населенных пунктах направлено 6 721 тыс. руб., что выше АППГ на 762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Расходы по отрасли «Жилищно-коммунальное хозяйство» составили 11 357 тыс. рублей, что на 9 652 тыс. рублей больше аналогичного периода прошлого года. Годовой план исполнен 8,7%.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Расходы на «Образование» исполнены в объеме 179 962 тыс. руб., что на 12 178 тыс. рублей больше по сравнению с аналогичным периодом прошлого года. Годовой план по данной отрасли исполнен на 66,6%.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В структуре расходов бюджета в целом затраты на образование составляют наибольшую долю – 69%.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 дошкольное образование в отчетном периоде направлено 39 069 тыс. руб., расходы на общее образование составили 107 854 тыс. руб., на содержание организаций дополнительного образования направлено 11 617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Объем расходов по отрасли «Культура, Кинематография» составил 18 514 тыс. руб., что составляет 60,8% к годовому плану. По сравнению с аналогичным периодом прошлого года расходы выросли на 3 051 тыс. рублей. Удельный вес в структуре расходов бюджета составил 7,1%.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 обеспечение деятельности межпоселенческой библиотеки направлено 9 327 тыс. руб., районного Дома культуры – 9 058 тыс. руб.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По отрасли «Социальная политика» расходы составили 13 061 тыс. рублей, что на 3 770 тыс. рублей меньше по сравнению с прошлым годом. Годовой план исполнен на 30,6%. Удельный вес в структуре расходов бюджета составил 5%.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 xml:space="preserve">В отчетном периоде расходы на мероприятия по охране семьи и детства уменьшились по сравнению с аналогичным периодом прошлого года на 2 343 тыс. руб. и составили 9 493 тыс. руб. Доплаты к пенсии муниципальным служащим составили 2 410 тыс. руб.  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На мероприятия в сфере физической культуры и спорта направлено 178 тыс. руб., что на 65 тыс. рублей больше по сравнению с АППГ. Средства направлены на приобретение призов для награждения спортсменов при проведении спортивных соревнований, транспортные расходы и питание спортсменов при выезде за пределы района, взносы за участие команды в соревнованиях.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lastRenderedPageBreak/>
        <w:t xml:space="preserve">Объем межбюджетных трансфертов бюджетам поселений уменьшился  на 1 752 тыс. руб. и составил 4 036 тыс. руб., или 76,2% от годового плана.  Удельный вес межбюджетных трансфертов в структуре бюджета составил 1,5%. </w:t>
      </w:r>
    </w:p>
    <w:p w:rsidR="00D33280" w:rsidRDefault="00D33280" w:rsidP="00D33280">
      <w:pPr>
        <w:tabs>
          <w:tab w:val="left" w:pos="567"/>
        </w:tabs>
        <w:spacing w:line="276" w:lineRule="auto"/>
        <w:ind w:firstLine="567"/>
        <w:jc w:val="both"/>
      </w:pPr>
      <w:r w:rsidRPr="00B64850">
        <w:t xml:space="preserve">Наибольший удельный вес в структуре расходов составляют ассигнования на обеспечение первоочередных расходных обязательств, более </w:t>
      </w:r>
      <w:r w:rsidR="00C20E3D" w:rsidRPr="00B64850">
        <w:t>71</w:t>
      </w:r>
      <w:r w:rsidRPr="00B64850">
        <w:t>% направлено на выплату заработной платы, налоговых платежей и платежей во внебюджетные фонды, коммунальные услуги, питание детей в образовательных учреждениях.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Бюджет Навлинского района на текущий год утвержден в «программном» формате – 99,5% бюджетных ассигнований запланировано в рамках 5–</w:t>
      </w:r>
      <w:proofErr w:type="spellStart"/>
      <w:r>
        <w:t>ти</w:t>
      </w:r>
      <w:proofErr w:type="spellEnd"/>
      <w:r>
        <w:t xml:space="preserve"> муниципальных программ.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За отчетный период программные обязательства исполнены в объеме 259 504 тыс. руб. Годовой план исполнен на 49,0%, в том числе по программам: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1) «Реализация полномочий администрации Навлинского района» (2019 – 2023 годы) – 68 985 тыс. руб., удельный вес в расходах бюджета – 26,4%. Годовой план исполнен на 28,3%.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2) «Управление муниципальной собственностью Навлинского района Брянской области» (2019-2023 годы) – 1 854 тыс. руб., удельный вес в расходах бюджета – 0,7%, Годовой план исполнен на 63,0%.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3) «Развитие образования Навлинского района» (2019 – 2023 годы) – 180 541  тыс. руб., удельный вес в расходах бюджета – 69,2%. Годовой план исполнен на 66,6%.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4) «Управление муниципальными финансами муниципального образования «Навлинский район» (2019-2023 годы) – 7 952 тыс. руб., удельный вес в расходах бюджета – 3,0 %. Годовой план исполнен на 71,8%.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5) «Энергосбережение и повышение энергетической эффективности в Навлинском районе Брянской области на 2010-2020 годы» – 171,9 тыс. руб., выполнение годового плана – 40,2%.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Непрограммная часть бюджета исполнена по расходам в объеме 1</w:t>
      </w:r>
      <w:r w:rsidR="005D7513">
        <w:t xml:space="preserve"> </w:t>
      </w:r>
      <w:r>
        <w:t>395 тыс. руб. Годовой план исполнен на 51,7%.</w:t>
      </w:r>
    </w:p>
    <w:p w:rsidR="0051713E" w:rsidRDefault="0051713E" w:rsidP="0051713E">
      <w:pPr>
        <w:tabs>
          <w:tab w:val="left" w:pos="567"/>
        </w:tabs>
        <w:spacing w:line="276" w:lineRule="auto"/>
        <w:ind w:firstLine="567"/>
        <w:jc w:val="both"/>
      </w:pPr>
      <w:r>
        <w:t>Кредиторская задолженность по состоянию на 01.10.2019 года по всем бюджетным учреждениям района отсутствует.</w:t>
      </w:r>
    </w:p>
    <w:p w:rsidR="0051713E" w:rsidRDefault="00B0405C" w:rsidP="0051713E">
      <w:pPr>
        <w:tabs>
          <w:tab w:val="left" w:pos="567"/>
        </w:tabs>
        <w:spacing w:line="276" w:lineRule="auto"/>
        <w:ind w:firstLine="567"/>
        <w:jc w:val="both"/>
      </w:pPr>
      <w:r>
        <w:t>М</w:t>
      </w:r>
      <w:r w:rsidR="0051713E">
        <w:t>униципальные гарантии не предоставлялись.</w:t>
      </w:r>
    </w:p>
    <w:p w:rsidR="00660D25" w:rsidRDefault="00660D25" w:rsidP="00660D25">
      <w:pPr>
        <w:tabs>
          <w:tab w:val="left" w:pos="567"/>
        </w:tabs>
        <w:spacing w:line="276" w:lineRule="auto"/>
        <w:ind w:firstLine="567"/>
        <w:jc w:val="both"/>
      </w:pPr>
    </w:p>
    <w:p w:rsidR="002C7A3E" w:rsidRDefault="002C7A3E" w:rsidP="002C7A3E">
      <w:pPr>
        <w:tabs>
          <w:tab w:val="left" w:pos="567"/>
        </w:tabs>
        <w:spacing w:line="276" w:lineRule="auto"/>
        <w:ind w:firstLine="567"/>
        <w:jc w:val="both"/>
      </w:pPr>
    </w:p>
    <w:p w:rsidR="002C7A3E" w:rsidRDefault="007F47F2" w:rsidP="009C3E49">
      <w:pPr>
        <w:spacing w:line="276" w:lineRule="auto"/>
        <w:ind w:firstLine="567"/>
        <w:jc w:val="both"/>
      </w:pPr>
      <w:r w:rsidRPr="009C3E49">
        <w:t xml:space="preserve">Рассмотрев итоги исполнения бюджета муниципального образования «Навлинский район» за </w:t>
      </w:r>
      <w:r w:rsidR="00B0405C">
        <w:t>9 месяцев</w:t>
      </w:r>
      <w:r w:rsidR="002C7A3E">
        <w:t xml:space="preserve"> </w:t>
      </w:r>
      <w:r w:rsidRPr="009C3E49">
        <w:t>201</w:t>
      </w:r>
      <w:r w:rsidR="00405F3F">
        <w:t>9</w:t>
      </w:r>
      <w:r w:rsidRPr="009C3E49">
        <w:t xml:space="preserve"> года</w:t>
      </w:r>
      <w:r w:rsidR="00175570" w:rsidRPr="009C3E49">
        <w:t>,</w:t>
      </w:r>
      <w:r w:rsidRPr="009C3E49">
        <w:t xml:space="preserve"> </w:t>
      </w:r>
    </w:p>
    <w:p w:rsidR="007F47F2" w:rsidRPr="009C3E49" w:rsidRDefault="002C7A3E" w:rsidP="009C3E49">
      <w:pPr>
        <w:spacing w:line="276" w:lineRule="auto"/>
        <w:ind w:firstLine="567"/>
        <w:jc w:val="both"/>
      </w:pPr>
      <w:r>
        <w:t>К</w:t>
      </w:r>
      <w:r w:rsidR="007F47F2" w:rsidRPr="009C3E49">
        <w:t>оллегия при главе администрации района</w:t>
      </w:r>
    </w:p>
    <w:p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:rsidR="007F47F2" w:rsidRPr="009C3E49" w:rsidRDefault="002C7A3E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proofErr w:type="gramStart"/>
      <w:r w:rsidRPr="009C3E49">
        <w:t xml:space="preserve">заместителя </w:t>
      </w:r>
      <w:r w:rsidR="00B0405C">
        <w:t>начальника финансового управления</w:t>
      </w:r>
      <w:r w:rsidRPr="009C3E49">
        <w:t xml:space="preserve"> администрации района </w:t>
      </w:r>
      <w:r w:rsidR="006A7182">
        <w:t>Барановой</w:t>
      </w:r>
      <w:proofErr w:type="gramEnd"/>
      <w:r w:rsidR="006A7182">
        <w:t xml:space="preserve"> С.В.</w:t>
      </w:r>
      <w:r w:rsidRPr="009C3E49">
        <w:t xml:space="preserve"> </w:t>
      </w:r>
      <w:r w:rsidR="007F47F2" w:rsidRPr="009C3E49">
        <w:t xml:space="preserve">«Об исполнении бюджета муниципального образования «Навлинский район» за </w:t>
      </w:r>
      <w:r w:rsidR="00B0405C">
        <w:t>9 месяцев</w:t>
      </w:r>
      <w:r w:rsidR="007F47F2" w:rsidRPr="009C3E49">
        <w:t xml:space="preserve"> 201</w:t>
      </w:r>
      <w:r w:rsidR="00405F3F">
        <w:t>9</w:t>
      </w:r>
      <w:r w:rsidR="007F47F2" w:rsidRPr="009C3E49">
        <w:t xml:space="preserve"> год</w:t>
      </w:r>
      <w:r w:rsidR="00FF3750" w:rsidRPr="009C3E49">
        <w:t>а</w:t>
      </w:r>
      <w:r w:rsidR="007F47F2" w:rsidRPr="009C3E49">
        <w:t>» принять к сведению.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452E36">
        <w:t>ноября</w:t>
      </w:r>
      <w:r w:rsidRPr="009C3E49">
        <w:t xml:space="preserve"> направить отчет об исполнении бюджета за </w:t>
      </w:r>
      <w:r w:rsidR="00452E36">
        <w:t>9 месяцев</w:t>
      </w:r>
      <w:r w:rsidRPr="009C3E49">
        <w:t xml:space="preserve"> 201</w:t>
      </w:r>
      <w:r w:rsidR="00405F3F">
        <w:t>9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201</w:t>
      </w:r>
      <w:r w:rsidR="00405F3F">
        <w:t>9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lastRenderedPageBreak/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муниципального образования «Навлинский район»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:rsidR="00452E36" w:rsidRDefault="00452E36" w:rsidP="00452E36">
      <w:pPr>
        <w:spacing w:line="276" w:lineRule="auto"/>
        <w:ind w:firstLine="567"/>
        <w:jc w:val="both"/>
      </w:pPr>
      <w:r>
        <w:t>4.2. Взять под личный контроль безусловное исполнение «майских» указов Президента России.</w:t>
      </w:r>
    </w:p>
    <w:p w:rsidR="00452E36" w:rsidRDefault="00452E36" w:rsidP="00452E36">
      <w:pPr>
        <w:spacing w:line="276" w:lineRule="auto"/>
        <w:ind w:firstLine="567"/>
        <w:jc w:val="both"/>
      </w:pPr>
      <w:r>
        <w:t>4.3. Взять под личный контроль безусловное исполнение всех целевых программных индикаторов.</w:t>
      </w:r>
    </w:p>
    <w:p w:rsidR="00452E36" w:rsidRDefault="00452E36" w:rsidP="00452E36">
      <w:pPr>
        <w:spacing w:line="276" w:lineRule="auto"/>
        <w:ind w:firstLine="567"/>
        <w:jc w:val="both"/>
      </w:pPr>
      <w:r>
        <w:t>4.4. Обеспечить исполнение планов финансово-хозяйственной деятельности, муниципальных заданий.</w:t>
      </w:r>
    </w:p>
    <w:p w:rsidR="00452E36" w:rsidRDefault="00452E36" w:rsidP="00452E36">
      <w:pPr>
        <w:spacing w:line="276" w:lineRule="auto"/>
        <w:ind w:firstLine="567"/>
        <w:jc w:val="both"/>
      </w:pPr>
      <w:r>
        <w:t>4.5. Принять меры по недопущению образования кредиторской задолженности.</w:t>
      </w:r>
    </w:p>
    <w:p w:rsidR="00452E36" w:rsidRDefault="00452E36" w:rsidP="00452E36">
      <w:pPr>
        <w:spacing w:line="276" w:lineRule="auto"/>
        <w:ind w:firstLine="567"/>
        <w:jc w:val="both"/>
      </w:pPr>
      <w:r>
        <w:t>5. Рекомендовать главам Алтуховской поселковой администрации и сельских поселений:</w:t>
      </w:r>
    </w:p>
    <w:p w:rsidR="00452E36" w:rsidRDefault="00452E36" w:rsidP="00452E36">
      <w:pPr>
        <w:spacing w:line="276" w:lineRule="auto"/>
        <w:ind w:firstLine="567"/>
        <w:jc w:val="both"/>
      </w:pPr>
      <w:r>
        <w:t>обеспечить выполнение принятых обязательств местных бюджетов на 2019 год;</w:t>
      </w:r>
    </w:p>
    <w:p w:rsidR="00452E36" w:rsidRDefault="00452E36" w:rsidP="00452E36">
      <w:pPr>
        <w:spacing w:line="276" w:lineRule="auto"/>
        <w:ind w:firstLine="567"/>
        <w:jc w:val="both"/>
      </w:pPr>
      <w:r>
        <w:t>обеспечить соблюдение условий и требований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поселения, заключенного поселением с Департаментом финансов Брянской области;</w:t>
      </w:r>
    </w:p>
    <w:p w:rsidR="00452E36" w:rsidRDefault="00452E36" w:rsidP="00452E36">
      <w:pPr>
        <w:spacing w:line="276" w:lineRule="auto"/>
        <w:ind w:firstLine="567"/>
        <w:jc w:val="both"/>
      </w:pPr>
      <w:r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:rsidR="00452E36" w:rsidRDefault="00452E36" w:rsidP="00452E36">
      <w:pPr>
        <w:spacing w:line="276" w:lineRule="auto"/>
        <w:ind w:firstLine="567"/>
        <w:jc w:val="both"/>
      </w:pPr>
      <w:r>
        <w:t xml:space="preserve">6. Контроль исполнения данного решения возложить на заместителя главы администрации района Т.А. </w:t>
      </w:r>
      <w:proofErr w:type="gramStart"/>
      <w:r>
        <w:t>Сонных</w:t>
      </w:r>
      <w:proofErr w:type="gramEnd"/>
      <w:r>
        <w:t>.</w:t>
      </w:r>
    </w:p>
    <w:p w:rsidR="000B081B" w:rsidRPr="009C3E49" w:rsidRDefault="000B081B" w:rsidP="009C3E49">
      <w:pPr>
        <w:spacing w:line="276" w:lineRule="auto"/>
      </w:pPr>
    </w:p>
    <w:p w:rsidR="000B081B" w:rsidRPr="009C3E49" w:rsidRDefault="008E3BD8" w:rsidP="009C3E49">
      <w:pPr>
        <w:spacing w:line="276" w:lineRule="auto"/>
      </w:pPr>
      <w:proofErr w:type="spellStart"/>
      <w:r>
        <w:t>И.о</w:t>
      </w:r>
      <w:proofErr w:type="spellEnd"/>
      <w:r>
        <w:t>. г</w:t>
      </w:r>
      <w:r w:rsidR="000B081B" w:rsidRPr="009C3E49">
        <w:t>лав</w:t>
      </w:r>
      <w:r>
        <w:t>ы</w:t>
      </w:r>
      <w:r w:rsidR="000B081B" w:rsidRPr="009C3E49">
        <w:t xml:space="preserve"> администрации Навлинского </w:t>
      </w:r>
    </w:p>
    <w:p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коллегии                                                                                  </w:t>
      </w:r>
      <w:r w:rsidR="00A86175">
        <w:t>Т.Л. Малахова</w:t>
      </w:r>
    </w:p>
    <w:p w:rsidR="007F47F2" w:rsidRDefault="007F47F2" w:rsidP="009C3E49">
      <w:pPr>
        <w:spacing w:line="276" w:lineRule="auto"/>
      </w:pPr>
    </w:p>
    <w:p w:rsidR="00210828" w:rsidRDefault="00210828" w:rsidP="009C3E49">
      <w:pPr>
        <w:spacing w:line="276" w:lineRule="auto"/>
      </w:pPr>
    </w:p>
    <w:p w:rsidR="00452E36" w:rsidRDefault="00452E36" w:rsidP="009C3E49">
      <w:pPr>
        <w:spacing w:line="276" w:lineRule="auto"/>
      </w:pPr>
    </w:p>
    <w:sectPr w:rsidR="00452E36" w:rsidSect="00CE0E1E">
      <w:footerReference w:type="default" r:id="rId9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20" w:rsidRDefault="00275420" w:rsidP="000B081B">
      <w:r>
        <w:separator/>
      </w:r>
    </w:p>
  </w:endnote>
  <w:endnote w:type="continuationSeparator" w:id="0">
    <w:p w:rsidR="00275420" w:rsidRDefault="00275420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64367"/>
      <w:docPartObj>
        <w:docPartGallery w:val="Page Numbers (Bottom of Page)"/>
        <w:docPartUnique/>
      </w:docPartObj>
    </w:sdtPr>
    <w:sdtEndPr/>
    <w:sdtContent>
      <w:p w:rsidR="006A7182" w:rsidRDefault="006A71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3B9">
          <w:rPr>
            <w:noProof/>
          </w:rPr>
          <w:t>1</w:t>
        </w:r>
        <w:r>
          <w:fldChar w:fldCharType="end"/>
        </w:r>
      </w:p>
    </w:sdtContent>
  </w:sdt>
  <w:p w:rsidR="006A7182" w:rsidRDefault="006A71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20" w:rsidRDefault="00275420" w:rsidP="000B081B">
      <w:r>
        <w:separator/>
      </w:r>
    </w:p>
  </w:footnote>
  <w:footnote w:type="continuationSeparator" w:id="0">
    <w:p w:rsidR="00275420" w:rsidRDefault="00275420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A64"/>
    <w:multiLevelType w:val="hybridMultilevel"/>
    <w:tmpl w:val="38DCBBBC"/>
    <w:lvl w:ilvl="0" w:tplc="892E52B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8720E7"/>
    <w:multiLevelType w:val="hybridMultilevel"/>
    <w:tmpl w:val="878A51B8"/>
    <w:lvl w:ilvl="0" w:tplc="8702008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3B9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420"/>
    <w:rsid w:val="00275BB6"/>
    <w:rsid w:val="00294EE9"/>
    <w:rsid w:val="002A7F74"/>
    <w:rsid w:val="002B15DB"/>
    <w:rsid w:val="002B2745"/>
    <w:rsid w:val="002B3B7D"/>
    <w:rsid w:val="002B3D55"/>
    <w:rsid w:val="002C2735"/>
    <w:rsid w:val="002C34D3"/>
    <w:rsid w:val="002C7A3E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2E36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1713E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97606"/>
    <w:rsid w:val="005A5B69"/>
    <w:rsid w:val="005B0C06"/>
    <w:rsid w:val="005B3AF2"/>
    <w:rsid w:val="005C17E8"/>
    <w:rsid w:val="005D7513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0D25"/>
    <w:rsid w:val="00666086"/>
    <w:rsid w:val="00670E27"/>
    <w:rsid w:val="006724B9"/>
    <w:rsid w:val="00681400"/>
    <w:rsid w:val="00683909"/>
    <w:rsid w:val="00684B85"/>
    <w:rsid w:val="006A5AF7"/>
    <w:rsid w:val="006A7182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0751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E3BD8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134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8E1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6175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05C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64850"/>
    <w:rsid w:val="00B806BF"/>
    <w:rsid w:val="00B80ED2"/>
    <w:rsid w:val="00B839CF"/>
    <w:rsid w:val="00B85148"/>
    <w:rsid w:val="00B8699D"/>
    <w:rsid w:val="00B86C8E"/>
    <w:rsid w:val="00B92CA5"/>
    <w:rsid w:val="00BA408E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0E3D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5C59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23CA6"/>
    <w:rsid w:val="00D27036"/>
    <w:rsid w:val="00D33280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579D8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1767E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698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34C71"/>
    <w:rsid w:val="00F4032D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E56C-1D3A-49C7-B125-68FAACA6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User</cp:lastModifiedBy>
  <cp:revision>2</cp:revision>
  <cp:lastPrinted>2019-10-29T13:24:00Z</cp:lastPrinted>
  <dcterms:created xsi:type="dcterms:W3CDTF">2019-10-29T10:11:00Z</dcterms:created>
  <dcterms:modified xsi:type="dcterms:W3CDTF">2019-10-29T10:11:00Z</dcterms:modified>
</cp:coreProperties>
</file>