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F2" w:rsidRPr="009C3E49" w:rsidRDefault="007F47F2" w:rsidP="009C3E49">
      <w:pPr>
        <w:spacing w:line="276" w:lineRule="auto"/>
        <w:jc w:val="center"/>
      </w:pPr>
      <w:bookmarkStart w:id="0" w:name="_GoBack"/>
      <w:bookmarkEnd w:id="0"/>
      <w:r w:rsidRPr="009C3E49">
        <w:t>АДМИНИСТРАЦИЯ НАВЛИНСКОГО РАЙОНА</w:t>
      </w:r>
    </w:p>
    <w:p w:rsidR="007F47F2" w:rsidRPr="009C3E49" w:rsidRDefault="007F47F2" w:rsidP="009C3E49">
      <w:pPr>
        <w:spacing w:line="276" w:lineRule="auto"/>
        <w:jc w:val="center"/>
      </w:pPr>
      <w:r w:rsidRPr="009C3E49">
        <w:t>БРЯНСК</w:t>
      </w:r>
      <w:r w:rsidR="00AE07A3" w:rsidRPr="009C3E49">
        <w:t>ОЙ</w:t>
      </w:r>
      <w:r w:rsidRPr="009C3E49">
        <w:t xml:space="preserve"> ОБЛАСТ</w:t>
      </w:r>
      <w:r w:rsidR="00AE07A3" w:rsidRPr="009C3E49">
        <w:t>И</w:t>
      </w:r>
    </w:p>
    <w:p w:rsidR="007F47F2" w:rsidRPr="009C3E49" w:rsidRDefault="007F47F2" w:rsidP="009C3E49">
      <w:pPr>
        <w:spacing w:line="276" w:lineRule="auto"/>
        <w:jc w:val="center"/>
      </w:pPr>
    </w:p>
    <w:p w:rsidR="007F47F2" w:rsidRPr="009C3E49" w:rsidRDefault="007F47F2" w:rsidP="009C3E49">
      <w:pPr>
        <w:spacing w:line="276" w:lineRule="auto"/>
        <w:jc w:val="center"/>
      </w:pPr>
      <w:r w:rsidRPr="009C3E49">
        <w:t>РЕШЕНИЕ</w:t>
      </w:r>
    </w:p>
    <w:p w:rsidR="007F47F2" w:rsidRPr="009C3E49" w:rsidRDefault="007F47F2" w:rsidP="009C3E49">
      <w:pPr>
        <w:spacing w:line="276" w:lineRule="auto"/>
        <w:jc w:val="center"/>
      </w:pPr>
      <w:r w:rsidRPr="009C3E49">
        <w:t>к</w:t>
      </w:r>
      <w:r w:rsidR="00460358" w:rsidRPr="009C3E49">
        <w:t xml:space="preserve">оллегии при главе администрации Навлинского </w:t>
      </w:r>
      <w:r w:rsidRPr="009C3E49">
        <w:t>района</w:t>
      </w:r>
    </w:p>
    <w:p w:rsidR="007F47F2" w:rsidRPr="009C3E49" w:rsidRDefault="007F47F2" w:rsidP="009C3E49">
      <w:pPr>
        <w:spacing w:line="276" w:lineRule="auto"/>
        <w:jc w:val="center"/>
      </w:pPr>
    </w:p>
    <w:p w:rsidR="007F47F2" w:rsidRPr="009C3E49" w:rsidRDefault="007F47F2" w:rsidP="009C3E49">
      <w:pPr>
        <w:spacing w:line="276" w:lineRule="auto"/>
        <w:jc w:val="center"/>
      </w:pPr>
    </w:p>
    <w:p w:rsidR="007F47F2" w:rsidRPr="009C3E49" w:rsidRDefault="007F47F2" w:rsidP="009C3E49">
      <w:pPr>
        <w:spacing w:line="276" w:lineRule="auto"/>
        <w:jc w:val="both"/>
      </w:pPr>
      <w:r w:rsidRPr="009C3E49">
        <w:t xml:space="preserve">от </w:t>
      </w:r>
      <w:r w:rsidR="00597606">
        <w:t>29.07.2019</w:t>
      </w:r>
      <w:r w:rsidRPr="009C3E49">
        <w:t xml:space="preserve"> №</w:t>
      </w:r>
      <w:r w:rsidR="00210FB1">
        <w:t xml:space="preserve"> </w:t>
      </w:r>
      <w:r w:rsidR="00597606">
        <w:t>7/1</w:t>
      </w:r>
      <w:r w:rsidRPr="009C3E49">
        <w:t xml:space="preserve"> </w:t>
      </w:r>
    </w:p>
    <w:p w:rsidR="007F47F2" w:rsidRPr="009C3E49" w:rsidRDefault="007F47F2" w:rsidP="009C3E49">
      <w:pPr>
        <w:spacing w:line="276" w:lineRule="auto"/>
        <w:jc w:val="both"/>
      </w:pPr>
      <w:r w:rsidRPr="009C3E49">
        <w:t>п. Навля</w:t>
      </w:r>
    </w:p>
    <w:p w:rsidR="007F47F2" w:rsidRPr="009C3E49" w:rsidRDefault="007F47F2" w:rsidP="009C3E49">
      <w:pPr>
        <w:spacing w:line="276" w:lineRule="auto"/>
        <w:jc w:val="both"/>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130714" w:rsidRPr="009C3E49" w:rsidTr="009C3E49">
        <w:tc>
          <w:tcPr>
            <w:tcW w:w="6062" w:type="dxa"/>
          </w:tcPr>
          <w:p w:rsidR="00130714" w:rsidRPr="009C3E49" w:rsidRDefault="00130714" w:rsidP="002C7A3E">
            <w:pPr>
              <w:spacing w:line="276" w:lineRule="auto"/>
              <w:jc w:val="both"/>
            </w:pPr>
            <w:r w:rsidRPr="009C3E49">
              <w:t>Об исполнении бюджета</w:t>
            </w:r>
            <w:r w:rsidR="009C3E49">
              <w:t xml:space="preserve"> </w:t>
            </w:r>
            <w:r w:rsidRPr="009C3E49">
              <w:t>муниципального образования «</w:t>
            </w:r>
            <w:proofErr w:type="spellStart"/>
            <w:r w:rsidRPr="009C3E49">
              <w:t>Навлинский</w:t>
            </w:r>
            <w:proofErr w:type="spellEnd"/>
            <w:r w:rsidRPr="009C3E49">
              <w:t xml:space="preserve"> район» за перв</w:t>
            </w:r>
            <w:r w:rsidR="002C7A3E">
              <w:t>ое полугодие</w:t>
            </w:r>
            <w:r w:rsidRPr="009C3E49">
              <w:t xml:space="preserve"> 201</w:t>
            </w:r>
            <w:r w:rsidR="00F67801">
              <w:t>9</w:t>
            </w:r>
            <w:r w:rsidRPr="009C3E49">
              <w:t xml:space="preserve"> года</w:t>
            </w:r>
          </w:p>
        </w:tc>
        <w:tc>
          <w:tcPr>
            <w:tcW w:w="3685" w:type="dxa"/>
          </w:tcPr>
          <w:p w:rsidR="00130714" w:rsidRPr="009C3E49" w:rsidRDefault="00130714" w:rsidP="009C3E49">
            <w:pPr>
              <w:spacing w:line="276" w:lineRule="auto"/>
              <w:jc w:val="both"/>
            </w:pPr>
          </w:p>
        </w:tc>
      </w:tr>
    </w:tbl>
    <w:p w:rsidR="0087242D" w:rsidRPr="009C3E49" w:rsidRDefault="0087242D" w:rsidP="009C3E49">
      <w:pPr>
        <w:spacing w:line="276" w:lineRule="auto"/>
        <w:jc w:val="both"/>
      </w:pPr>
    </w:p>
    <w:p w:rsidR="002715AA" w:rsidRPr="009C3E49" w:rsidRDefault="002715AA" w:rsidP="009C3E49">
      <w:pPr>
        <w:spacing w:line="276" w:lineRule="auto"/>
        <w:ind w:firstLine="540"/>
        <w:jc w:val="both"/>
      </w:pPr>
    </w:p>
    <w:p w:rsidR="002C7A3E" w:rsidRDefault="007F47F2" w:rsidP="009C3E49">
      <w:pPr>
        <w:spacing w:line="276" w:lineRule="auto"/>
        <w:ind w:firstLine="567"/>
        <w:jc w:val="both"/>
      </w:pPr>
      <w:r w:rsidRPr="00777148">
        <w:t xml:space="preserve">Заслушав и обсудив доклад заместителя </w:t>
      </w:r>
      <w:r w:rsidR="00BA408E">
        <w:t xml:space="preserve">главы администрации района </w:t>
      </w:r>
      <w:proofErr w:type="gramStart"/>
      <w:r w:rsidR="00BA408E">
        <w:t>Сонных</w:t>
      </w:r>
      <w:proofErr w:type="gramEnd"/>
      <w:r w:rsidR="00BA408E">
        <w:t xml:space="preserve"> Т.А.</w:t>
      </w:r>
    </w:p>
    <w:p w:rsidR="00EC00DE" w:rsidRPr="009C3E49" w:rsidRDefault="00C66CA4" w:rsidP="009C3E49">
      <w:pPr>
        <w:spacing w:line="276" w:lineRule="auto"/>
        <w:ind w:firstLine="567"/>
        <w:jc w:val="both"/>
      </w:pPr>
      <w:r w:rsidRPr="00777148">
        <w:t>К</w:t>
      </w:r>
      <w:r w:rsidR="007F47F2" w:rsidRPr="00777148">
        <w:t>оллегия</w:t>
      </w:r>
      <w:r w:rsidR="007F47F2" w:rsidRPr="009C3E49">
        <w:t xml:space="preserve"> отмечает:</w:t>
      </w:r>
    </w:p>
    <w:p w:rsidR="002C7A3E" w:rsidRDefault="002C7A3E" w:rsidP="002C7A3E">
      <w:pPr>
        <w:tabs>
          <w:tab w:val="left" w:pos="567"/>
        </w:tabs>
        <w:spacing w:line="276" w:lineRule="auto"/>
        <w:ind w:firstLine="567"/>
        <w:jc w:val="both"/>
      </w:pPr>
      <w:r>
        <w:t>Исполнение районного бюджета в отчетном периоде осуществлялось в соответствии с действующим бюджетным законодательством и на основании Решения районного Совета народных депутатов от 28.12.2018 №5-391 «О бюджете муниципального образования «</w:t>
      </w:r>
      <w:proofErr w:type="spellStart"/>
      <w:r>
        <w:t>Навлинский</w:t>
      </w:r>
      <w:proofErr w:type="spellEnd"/>
      <w:r>
        <w:t xml:space="preserve"> район» на 2019 год и на плановый период 2020 и 2021 годов».</w:t>
      </w:r>
    </w:p>
    <w:p w:rsidR="002C7A3E" w:rsidRDefault="002C7A3E" w:rsidP="002C7A3E">
      <w:pPr>
        <w:tabs>
          <w:tab w:val="left" w:pos="567"/>
        </w:tabs>
        <w:spacing w:line="276" w:lineRule="auto"/>
        <w:ind w:firstLine="567"/>
        <w:jc w:val="both"/>
      </w:pPr>
      <w:r>
        <w:t>За отчетный период доходы бюджета исполнены в объеме 191 022 тыс. руб., что составило 35,9% к годовым плановым назначениям.</w:t>
      </w:r>
    </w:p>
    <w:p w:rsidR="002C7A3E" w:rsidRDefault="002C7A3E" w:rsidP="002C7A3E">
      <w:pPr>
        <w:tabs>
          <w:tab w:val="left" w:pos="567"/>
        </w:tabs>
        <w:spacing w:line="276" w:lineRule="auto"/>
        <w:ind w:firstLine="567"/>
        <w:jc w:val="both"/>
      </w:pPr>
      <w:r>
        <w:t xml:space="preserve">Темп роста поступлений доходов бюджета к соответствующему периоду прошлого года составил 103,1%, в абсолютном выражении доходы увеличились на 5 790 тыс. руб. </w:t>
      </w:r>
    </w:p>
    <w:p w:rsidR="002C7A3E" w:rsidRDefault="002C7A3E" w:rsidP="002C7A3E">
      <w:pPr>
        <w:tabs>
          <w:tab w:val="left" w:pos="567"/>
        </w:tabs>
        <w:spacing w:line="276" w:lineRule="auto"/>
        <w:ind w:firstLine="567"/>
        <w:jc w:val="both"/>
      </w:pPr>
      <w:r>
        <w:t>Рост доходов обусловлен увеличением налоговых и неналоговых поступлений на 1 010 тыс. руб. и безвозмездных поступлений из других уровней бюджетной системы и внебюджетных источников на 4 780 тыс. руб.</w:t>
      </w:r>
    </w:p>
    <w:p w:rsidR="002C7A3E" w:rsidRDefault="002C7A3E" w:rsidP="002C7A3E">
      <w:pPr>
        <w:tabs>
          <w:tab w:val="left" w:pos="567"/>
        </w:tabs>
        <w:spacing w:line="276" w:lineRule="auto"/>
        <w:ind w:firstLine="567"/>
        <w:jc w:val="both"/>
      </w:pPr>
      <w:r>
        <w:t>Исполнение по налоговым и неналоговым доходам к аналогичному уровню 2018 года составило 101,9%, по безвозмездным поступлениям – 103,6%.</w:t>
      </w:r>
    </w:p>
    <w:p w:rsidR="002C7A3E" w:rsidRDefault="002C7A3E" w:rsidP="002C7A3E">
      <w:pPr>
        <w:tabs>
          <w:tab w:val="left" w:pos="567"/>
        </w:tabs>
        <w:spacing w:line="276" w:lineRule="auto"/>
        <w:ind w:firstLine="567"/>
        <w:jc w:val="both"/>
      </w:pPr>
      <w:r>
        <w:t>В структуре доходов налоговые и неналоговые платежи составили 27,9%, безвозмездные поступления из других уровней бюджетной системы – 72,1%.</w:t>
      </w:r>
    </w:p>
    <w:p w:rsidR="002C7A3E" w:rsidRDefault="002C7A3E" w:rsidP="002C7A3E">
      <w:pPr>
        <w:tabs>
          <w:tab w:val="left" w:pos="567"/>
        </w:tabs>
        <w:spacing w:line="276" w:lineRule="auto"/>
        <w:ind w:firstLine="567"/>
        <w:jc w:val="both"/>
      </w:pPr>
      <w:r>
        <w:t xml:space="preserve">В целом за отчетный период в районный бюджет поступило 53 264 тыс. руб. налоговых и неналоговых доходов, плановые годовые назначения исполнены на 51,5%. </w:t>
      </w:r>
    </w:p>
    <w:p w:rsidR="002C7A3E" w:rsidRDefault="002C7A3E" w:rsidP="002C7A3E">
      <w:pPr>
        <w:tabs>
          <w:tab w:val="left" w:pos="567"/>
        </w:tabs>
        <w:spacing w:line="276" w:lineRule="auto"/>
        <w:ind w:firstLine="567"/>
        <w:jc w:val="both"/>
      </w:pPr>
      <w:r>
        <w:t>В структуре собственных доходов налоговые платежи увеличились на 1 996 тыс. руб., неналоговые доходы снижены на 986 тыс. руб.</w:t>
      </w:r>
    </w:p>
    <w:p w:rsidR="002C7A3E" w:rsidRDefault="002C7A3E" w:rsidP="002C7A3E">
      <w:pPr>
        <w:tabs>
          <w:tab w:val="left" w:pos="567"/>
        </w:tabs>
        <w:spacing w:line="276" w:lineRule="auto"/>
        <w:ind w:firstLine="567"/>
        <w:jc w:val="both"/>
      </w:pPr>
      <w:r>
        <w:t>Основные поступления в бюджет района (91,5%) обеспечены четырьмя доходными источниками: налогом на доходы физических лиц, налогами на совокупный доход, налоги на товары (работы, услуги), реализуемые на территории РФ, и доходами от арендной платы за земельные участки.</w:t>
      </w:r>
    </w:p>
    <w:p w:rsidR="002C7A3E" w:rsidRDefault="002C7A3E" w:rsidP="002C7A3E">
      <w:pPr>
        <w:tabs>
          <w:tab w:val="left" w:pos="567"/>
        </w:tabs>
        <w:spacing w:line="276" w:lineRule="auto"/>
        <w:ind w:firstLine="567"/>
        <w:jc w:val="both"/>
      </w:pPr>
      <w:r>
        <w:t>Исполнение по основным доходным источникам характеризуется следующими показателями:</w:t>
      </w:r>
    </w:p>
    <w:p w:rsidR="002C7A3E" w:rsidRDefault="002C7A3E" w:rsidP="002C7A3E">
      <w:pPr>
        <w:tabs>
          <w:tab w:val="left" w:pos="567"/>
        </w:tabs>
        <w:spacing w:line="276" w:lineRule="auto"/>
        <w:ind w:firstLine="567"/>
        <w:jc w:val="both"/>
      </w:pPr>
      <w:r>
        <w:t>Налог на доходы физических лиц, увеличение поступлений составило 1 207 тыс. руб., темп роста – 103,4%. Рост поступлений НДФЛ обусловлен увеличением поступлений налога от налогоплательщиков: ООО «</w:t>
      </w:r>
      <w:proofErr w:type="spellStart"/>
      <w:r>
        <w:t>Агропромхолдинг</w:t>
      </w:r>
      <w:proofErr w:type="spellEnd"/>
      <w:r>
        <w:t xml:space="preserve"> «Добронравов АГРО», Московская дирекция инфраструктуры (ОАО РЖД), ПАО «</w:t>
      </w:r>
      <w:proofErr w:type="spellStart"/>
      <w:r>
        <w:t>Навлинский</w:t>
      </w:r>
      <w:proofErr w:type="spellEnd"/>
      <w:r>
        <w:t xml:space="preserve"> завод </w:t>
      </w:r>
      <w:proofErr w:type="spellStart"/>
      <w:r>
        <w:t>Промсвязь</w:t>
      </w:r>
      <w:proofErr w:type="spellEnd"/>
      <w:r>
        <w:t xml:space="preserve">», ООО «ЦТК». Всего поступило 36 447 тыс. руб., или 51,3% к плану года. </w:t>
      </w:r>
    </w:p>
    <w:p w:rsidR="002C7A3E" w:rsidRDefault="002C7A3E" w:rsidP="002C7A3E">
      <w:pPr>
        <w:tabs>
          <w:tab w:val="left" w:pos="567"/>
        </w:tabs>
        <w:spacing w:line="276" w:lineRule="auto"/>
        <w:ind w:firstLine="567"/>
        <w:jc w:val="both"/>
      </w:pPr>
      <w:r>
        <w:lastRenderedPageBreak/>
        <w:t xml:space="preserve">Увеличение поступлений по группе акцизов на ГМС составило 768 тыс. руб. темп роста – 119,2%. Рост поступлений объясняется увеличением налоговых ставок по акцизам на нефтепродукты с 1 января 2019 года. Всего поступило 4 759 тыс. руб., или 52,8% к плану года. </w:t>
      </w:r>
    </w:p>
    <w:p w:rsidR="002C7A3E" w:rsidRDefault="002C7A3E" w:rsidP="002C7A3E">
      <w:pPr>
        <w:tabs>
          <w:tab w:val="left" w:pos="567"/>
        </w:tabs>
        <w:spacing w:line="276" w:lineRule="auto"/>
        <w:ind w:firstLine="567"/>
        <w:jc w:val="both"/>
      </w:pPr>
      <w:r>
        <w:t>Поступления по единому сельхозналогу выросли по сравнению с аналогичным периодом прошлого года в 2,3 раза (+ 533 тыс. руб.), что объясняется увеличением в 2017 году доходов от реализации продукции ИП Сережкин (повышением урожайности и изменением посевных культур).</w:t>
      </w:r>
    </w:p>
    <w:p w:rsidR="002C7A3E" w:rsidRDefault="002C7A3E" w:rsidP="002C7A3E">
      <w:pPr>
        <w:tabs>
          <w:tab w:val="left" w:pos="567"/>
        </w:tabs>
        <w:spacing w:line="276" w:lineRule="auto"/>
        <w:ind w:firstLine="567"/>
        <w:jc w:val="both"/>
      </w:pPr>
      <w:r>
        <w:t xml:space="preserve">Увеличение поступлений </w:t>
      </w:r>
      <w:proofErr w:type="gramStart"/>
      <w:r>
        <w:t>по доходам от арендной платы за земли по сравнению с аналогичным периодом</w:t>
      </w:r>
      <w:proofErr w:type="gramEnd"/>
      <w:r>
        <w:t xml:space="preserve"> прошлого года составило 162 тыс. руб., темп роста –105,5% или.  Всего поступило 3 119 тыс. руб., или 50,1% годового плана. </w:t>
      </w:r>
    </w:p>
    <w:p w:rsidR="002C7A3E" w:rsidRDefault="002C7A3E" w:rsidP="002C7A3E">
      <w:pPr>
        <w:tabs>
          <w:tab w:val="left" w:pos="567"/>
        </w:tabs>
        <w:spacing w:line="276" w:lineRule="auto"/>
        <w:ind w:firstLine="567"/>
        <w:jc w:val="both"/>
      </w:pPr>
      <w:r>
        <w:t>Доходы от поступления штрафных санкций увеличены по сравнению с аналогичным периодом прошлого года на 82 тыс. руб. и составили 802 тыс. руб.</w:t>
      </w:r>
    </w:p>
    <w:p w:rsidR="002C7A3E" w:rsidRDefault="002C7A3E" w:rsidP="002C7A3E">
      <w:pPr>
        <w:tabs>
          <w:tab w:val="left" w:pos="567"/>
        </w:tabs>
        <w:spacing w:line="276" w:lineRule="auto"/>
        <w:ind w:firstLine="567"/>
        <w:jc w:val="both"/>
      </w:pPr>
      <w:r>
        <w:t>Вместе с тем, по отдельным доходным источникам произошло снижение поступлений по сравнению с аналогичным периодом прошлого года.</w:t>
      </w:r>
    </w:p>
    <w:p w:rsidR="002C7A3E" w:rsidRDefault="002C7A3E" w:rsidP="002C7A3E">
      <w:pPr>
        <w:tabs>
          <w:tab w:val="left" w:pos="567"/>
        </w:tabs>
        <w:spacing w:line="276" w:lineRule="auto"/>
        <w:ind w:firstLine="567"/>
        <w:jc w:val="both"/>
      </w:pPr>
      <w:r>
        <w:t>Снижение уровня поступлений в текущем году сложилось по единому налогу на вмененный доход, по прибыли муниципальных унитарных предприятий, по плате за негативное воздействие на окружающую среду, по доходам от компенсаций затрат государства, доходам от продажи материальных и нематериальных активов.</w:t>
      </w:r>
    </w:p>
    <w:p w:rsidR="002C7A3E" w:rsidRDefault="002C7A3E" w:rsidP="002C7A3E">
      <w:pPr>
        <w:tabs>
          <w:tab w:val="left" w:pos="567"/>
        </w:tabs>
        <w:spacing w:line="276" w:lineRule="auto"/>
        <w:ind w:firstLine="567"/>
        <w:jc w:val="both"/>
      </w:pPr>
      <w:proofErr w:type="gramStart"/>
      <w:r>
        <w:t>Общая сумма недоимки по налоговым платежам в консолидированный бюджет района на конец отчетного периода уменьшилась на 3 690 тыс. руб. и составила 19 780 тыс. руб. Снижение недоимки достигнуто по транспортному налогу – на 1 883 тыс. руб., земельному налогу – на 1 097 тыс. руб., по налогу на имущество физических лиц – на 1 569 тыс. руб. Рост недоимки сложился по налогам</w:t>
      </w:r>
      <w:proofErr w:type="gramEnd"/>
      <w:r>
        <w:t xml:space="preserve"> </w:t>
      </w:r>
      <w:proofErr w:type="gramStart"/>
      <w:r>
        <w:t>со</w:t>
      </w:r>
      <w:proofErr w:type="gramEnd"/>
      <w:r>
        <w:t xml:space="preserve"> </w:t>
      </w:r>
      <w:proofErr w:type="gramStart"/>
      <w:r>
        <w:t>специальным</w:t>
      </w:r>
      <w:proofErr w:type="gramEnd"/>
      <w:r>
        <w:t xml:space="preserve"> налоговым режимам – на 935 тыс. рублей.</w:t>
      </w:r>
    </w:p>
    <w:p w:rsidR="002C7A3E" w:rsidRDefault="002C7A3E" w:rsidP="002C7A3E">
      <w:pPr>
        <w:tabs>
          <w:tab w:val="left" w:pos="567"/>
        </w:tabs>
        <w:spacing w:line="276" w:lineRule="auto"/>
        <w:ind w:firstLine="567"/>
        <w:jc w:val="both"/>
      </w:pPr>
      <w:r>
        <w:t>Недоимка по налоговым платежам, формирующим бюджет района, на конец отчетного периода увеличилась на 136 тыс. руб. и составила 1 927 тыс. руб.</w:t>
      </w:r>
    </w:p>
    <w:p w:rsidR="002C7A3E" w:rsidRDefault="002C7A3E" w:rsidP="002C7A3E">
      <w:pPr>
        <w:tabs>
          <w:tab w:val="left" w:pos="567"/>
        </w:tabs>
        <w:spacing w:line="276" w:lineRule="auto"/>
        <w:ind w:firstLine="567"/>
        <w:jc w:val="both"/>
      </w:pPr>
      <w:r>
        <w:t xml:space="preserve">В 2019 году в целях снижения недоимки проведено 6 заседаний комиссии по определению причин неплатежеспособности предприятий и организаций, сокращению взаимных неплатежей и недоимки по платежам в бюджеты всех уровней, в бюджетную систему поступило 11 504 тыс. руб., в том числе в консолидированный бюджет района –3 232 тыс. руб. </w:t>
      </w:r>
    </w:p>
    <w:p w:rsidR="002C7A3E" w:rsidRDefault="002C7A3E" w:rsidP="002C7A3E">
      <w:pPr>
        <w:tabs>
          <w:tab w:val="left" w:pos="567"/>
        </w:tabs>
        <w:spacing w:line="276" w:lineRule="auto"/>
        <w:ind w:firstLine="567"/>
        <w:jc w:val="both"/>
      </w:pPr>
      <w:r>
        <w:t>Объем безвозмездных поступлений из других уровней бюджетной системы в целом увеличен на 4 780 тыс. руб. и составил 137 758 тыс. руб. или 32,1 % к уточненному годовому плану, в том числе:</w:t>
      </w:r>
    </w:p>
    <w:p w:rsidR="002C7A3E" w:rsidRDefault="002C7A3E" w:rsidP="002C7A3E">
      <w:pPr>
        <w:pStyle w:val="a6"/>
        <w:numPr>
          <w:ilvl w:val="0"/>
          <w:numId w:val="8"/>
        </w:numPr>
        <w:tabs>
          <w:tab w:val="left" w:pos="567"/>
        </w:tabs>
        <w:spacing w:line="276" w:lineRule="auto"/>
        <w:ind w:left="0" w:firstLine="567"/>
        <w:jc w:val="both"/>
      </w:pPr>
      <w:r>
        <w:t>областной бюджет – 135 363,4 тыс. руб.;</w:t>
      </w:r>
    </w:p>
    <w:p w:rsidR="002C7A3E" w:rsidRDefault="002C7A3E" w:rsidP="002C7A3E">
      <w:pPr>
        <w:pStyle w:val="a6"/>
        <w:numPr>
          <w:ilvl w:val="0"/>
          <w:numId w:val="8"/>
        </w:numPr>
        <w:tabs>
          <w:tab w:val="left" w:pos="567"/>
        </w:tabs>
        <w:spacing w:line="276" w:lineRule="auto"/>
        <w:ind w:left="0" w:firstLine="567"/>
        <w:jc w:val="both"/>
      </w:pPr>
      <w:r>
        <w:t xml:space="preserve">бюджеты поселений (для осуществления переданных полномочий) – 2 373,6 тыс. руб. </w:t>
      </w:r>
    </w:p>
    <w:p w:rsidR="002C7A3E" w:rsidRDefault="002C7A3E" w:rsidP="002C7A3E">
      <w:pPr>
        <w:pStyle w:val="a6"/>
        <w:numPr>
          <w:ilvl w:val="0"/>
          <w:numId w:val="8"/>
        </w:numPr>
        <w:tabs>
          <w:tab w:val="left" w:pos="567"/>
        </w:tabs>
        <w:spacing w:line="276" w:lineRule="auto"/>
        <w:ind w:left="0" w:firstLine="567"/>
        <w:jc w:val="both"/>
      </w:pPr>
      <w:r>
        <w:t>прочие безвозмездные поступления – 21 тыс. руб.</w:t>
      </w:r>
    </w:p>
    <w:p w:rsidR="002C7A3E" w:rsidRDefault="002C7A3E" w:rsidP="002C7A3E">
      <w:pPr>
        <w:tabs>
          <w:tab w:val="left" w:pos="567"/>
        </w:tabs>
        <w:spacing w:line="276" w:lineRule="auto"/>
        <w:ind w:firstLine="567"/>
        <w:jc w:val="both"/>
      </w:pPr>
      <w:r>
        <w:t>Объем дотаций увеличен на 3 524 тыс. руб. и составил 36 343 тыс. руб.</w:t>
      </w:r>
    </w:p>
    <w:p w:rsidR="002C7A3E" w:rsidRDefault="002C7A3E" w:rsidP="002C7A3E">
      <w:pPr>
        <w:tabs>
          <w:tab w:val="left" w:pos="567"/>
        </w:tabs>
        <w:spacing w:line="276" w:lineRule="auto"/>
        <w:ind w:firstLine="567"/>
        <w:jc w:val="both"/>
      </w:pPr>
      <w:r>
        <w:t>Объем субсидий увеличен на 2 574 тыс. руб. и составил 5 000 тыс. руб.</w:t>
      </w:r>
    </w:p>
    <w:p w:rsidR="002C7A3E" w:rsidRDefault="002C7A3E" w:rsidP="002C7A3E">
      <w:pPr>
        <w:tabs>
          <w:tab w:val="left" w:pos="567"/>
        </w:tabs>
        <w:spacing w:line="276" w:lineRule="auto"/>
        <w:ind w:firstLine="567"/>
        <w:jc w:val="both"/>
      </w:pPr>
      <w:r>
        <w:t>Объем субвенций уменьшен на 1 112 тыс. руб. и составил 94 020 тыс. руб.</w:t>
      </w:r>
    </w:p>
    <w:p w:rsidR="002C7A3E" w:rsidRDefault="002C7A3E" w:rsidP="002C7A3E">
      <w:pPr>
        <w:tabs>
          <w:tab w:val="left" w:pos="567"/>
        </w:tabs>
        <w:spacing w:line="276" w:lineRule="auto"/>
        <w:ind w:firstLine="567"/>
        <w:jc w:val="both"/>
      </w:pPr>
      <w:r>
        <w:t xml:space="preserve">Объем иных межбюджетных трансфертов увеличен на 461 тыс. руб. и составил 2 374 тыс. руб. </w:t>
      </w:r>
    </w:p>
    <w:p w:rsidR="002C7A3E" w:rsidRDefault="002C7A3E" w:rsidP="002C7A3E">
      <w:pPr>
        <w:tabs>
          <w:tab w:val="left" w:pos="567"/>
        </w:tabs>
        <w:spacing w:line="276" w:lineRule="auto"/>
        <w:ind w:firstLine="567"/>
        <w:jc w:val="both"/>
      </w:pPr>
      <w:r>
        <w:t>Прочие безвозмездные поступления уменьшены на 667 тыс. руб. и составили 21 тыс. руб.</w:t>
      </w:r>
    </w:p>
    <w:p w:rsidR="002C7A3E" w:rsidRDefault="002C7A3E" w:rsidP="002C7A3E">
      <w:pPr>
        <w:tabs>
          <w:tab w:val="left" w:pos="567"/>
        </w:tabs>
        <w:spacing w:line="276" w:lineRule="auto"/>
        <w:ind w:firstLine="567"/>
        <w:jc w:val="both"/>
      </w:pPr>
      <w:r>
        <w:t xml:space="preserve">В целях исполнения принятых обязательств и обеспечения устойчивости бюджетной системы разработан, и реализуется план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w:t>
      </w:r>
    </w:p>
    <w:p w:rsidR="002C7A3E" w:rsidRDefault="002C7A3E" w:rsidP="002C7A3E">
      <w:pPr>
        <w:tabs>
          <w:tab w:val="left" w:pos="567"/>
        </w:tabs>
        <w:spacing w:line="276" w:lineRule="auto"/>
        <w:ind w:firstLine="567"/>
        <w:jc w:val="both"/>
      </w:pPr>
      <w:r>
        <w:lastRenderedPageBreak/>
        <w:t>Экономический эффект от реализации плановых мероприятий по итогам 1 полугодие 2019 года составил 7 437,8 тыс. руб.</w:t>
      </w:r>
    </w:p>
    <w:p w:rsidR="002C7A3E" w:rsidRDefault="002C7A3E" w:rsidP="002C7A3E">
      <w:pPr>
        <w:tabs>
          <w:tab w:val="left" w:pos="567"/>
        </w:tabs>
        <w:spacing w:line="276" w:lineRule="auto"/>
        <w:ind w:firstLine="567"/>
        <w:jc w:val="both"/>
      </w:pPr>
      <w:r>
        <w:t>За 1 полугодие 2019 года районный бюджет исполнен по расходам в объеме 173 036 тыс. руб., что составило 31,5% от уточненного годового плана и 102,5% в сравнении с соответствующим периодом 2018 года.</w:t>
      </w:r>
    </w:p>
    <w:p w:rsidR="002C7A3E" w:rsidRDefault="002C7A3E" w:rsidP="002C7A3E">
      <w:pPr>
        <w:tabs>
          <w:tab w:val="left" w:pos="567"/>
        </w:tabs>
        <w:spacing w:line="276" w:lineRule="auto"/>
        <w:ind w:firstLine="567"/>
        <w:jc w:val="both"/>
      </w:pPr>
      <w:r>
        <w:t xml:space="preserve">Приоритетным направлением в расходовании бюджетных средств является финансирование отраслей социально-культурной сферы. </w:t>
      </w:r>
    </w:p>
    <w:p w:rsidR="002C7A3E" w:rsidRDefault="002C7A3E" w:rsidP="002C7A3E">
      <w:pPr>
        <w:tabs>
          <w:tab w:val="left" w:pos="567"/>
        </w:tabs>
        <w:spacing w:line="276" w:lineRule="auto"/>
        <w:ind w:firstLine="567"/>
        <w:jc w:val="both"/>
      </w:pPr>
      <w:r>
        <w:t>Удельный вес расходов социально-культурного блока в структуре расходов составил 85,6%, на эти цели направлено 148 101 тыс. руб., что на 3 083 тыс. руб. больше уровня предыдущего года.</w:t>
      </w:r>
    </w:p>
    <w:p w:rsidR="002C7A3E" w:rsidRDefault="002C7A3E" w:rsidP="002C7A3E">
      <w:pPr>
        <w:tabs>
          <w:tab w:val="left" w:pos="567"/>
        </w:tabs>
        <w:spacing w:line="276" w:lineRule="auto"/>
        <w:ind w:firstLine="567"/>
        <w:jc w:val="both"/>
      </w:pPr>
      <w:r>
        <w:t xml:space="preserve">Исполнение расходной части районного бюджета по функциональным разделам бюджетной классификации расходов сложилось следующим образом: </w:t>
      </w:r>
    </w:p>
    <w:p w:rsidR="002C7A3E" w:rsidRDefault="002C7A3E" w:rsidP="002C7A3E">
      <w:pPr>
        <w:tabs>
          <w:tab w:val="left" w:pos="567"/>
        </w:tabs>
        <w:spacing w:line="276" w:lineRule="auto"/>
        <w:ind w:firstLine="567"/>
        <w:jc w:val="both"/>
      </w:pPr>
      <w:r>
        <w:t>Раздел 01 «Общегосударственные вопросы»</w:t>
      </w:r>
    </w:p>
    <w:p w:rsidR="002C7A3E" w:rsidRDefault="002C7A3E" w:rsidP="002C7A3E">
      <w:pPr>
        <w:tabs>
          <w:tab w:val="left" w:pos="567"/>
        </w:tabs>
        <w:spacing w:line="276" w:lineRule="auto"/>
        <w:ind w:firstLine="567"/>
        <w:jc w:val="both"/>
      </w:pPr>
      <w:r>
        <w:t xml:space="preserve">Расходы по данному разделу исполнены в объеме 13 746 тыс. руб., что на 1 086 тыс. руб. меньше уровня прошлого года. Удельный вес в общей сумме расходов составил 7,9%. Годовой план исполнен на 39,5%. </w:t>
      </w:r>
    </w:p>
    <w:p w:rsidR="002C7A3E" w:rsidRDefault="002C7A3E" w:rsidP="002C7A3E">
      <w:pPr>
        <w:tabs>
          <w:tab w:val="left" w:pos="567"/>
        </w:tabs>
        <w:spacing w:line="276" w:lineRule="auto"/>
        <w:ind w:firstLine="567"/>
        <w:jc w:val="both"/>
      </w:pPr>
      <w:r>
        <w:t>По данному разделу отражены средства бюджета на содержание аппарата органов местного самоуправления, содержание многофункционального центра для оказания государственных и муниципальных услуг, проведение работ по оценке имущества и признанию прав собственности, взносы в ассоциацию «Совет муниципальных образований», обеспечение и проведение выборов.</w:t>
      </w:r>
    </w:p>
    <w:p w:rsidR="002C7A3E" w:rsidRDefault="002C7A3E" w:rsidP="002C7A3E">
      <w:pPr>
        <w:tabs>
          <w:tab w:val="left" w:pos="567"/>
        </w:tabs>
        <w:spacing w:line="276" w:lineRule="auto"/>
        <w:ind w:firstLine="567"/>
        <w:jc w:val="both"/>
      </w:pPr>
      <w:r>
        <w:t>Наименьший процент исполнения сложился по мероприятиям в части содержания муниципальной казны – 12% (12,3 тыс. руб.); информационное обеспечение деятельности органов местного самоуправления – 17% (48,7 тыс. руб.).</w:t>
      </w:r>
    </w:p>
    <w:p w:rsidR="002C7A3E" w:rsidRDefault="002C7A3E" w:rsidP="002C7A3E">
      <w:pPr>
        <w:tabs>
          <w:tab w:val="left" w:pos="567"/>
        </w:tabs>
        <w:spacing w:line="276" w:lineRule="auto"/>
        <w:ind w:firstLine="567"/>
        <w:jc w:val="both"/>
      </w:pPr>
      <w:r>
        <w:t>Раздел 02 «Национальная оборона»</w:t>
      </w:r>
    </w:p>
    <w:p w:rsidR="002C7A3E" w:rsidRDefault="002C7A3E" w:rsidP="002C7A3E">
      <w:pPr>
        <w:tabs>
          <w:tab w:val="left" w:pos="567"/>
        </w:tabs>
        <w:spacing w:line="276" w:lineRule="auto"/>
        <w:ind w:firstLine="567"/>
        <w:jc w:val="both"/>
      </w:pPr>
      <w:r>
        <w:t xml:space="preserve">Расходы по данному разделу исполнены в объеме 476 тыс. руб., что на 92 тыс. руб. больше уровня прошлого года. Удельный вес в общей сумме расходов – 0,3%. Годовой план исполнен на 49,7%. </w:t>
      </w:r>
    </w:p>
    <w:p w:rsidR="002C7A3E" w:rsidRDefault="002C7A3E" w:rsidP="002C7A3E">
      <w:pPr>
        <w:tabs>
          <w:tab w:val="left" w:pos="567"/>
        </w:tabs>
        <w:spacing w:line="276" w:lineRule="auto"/>
        <w:ind w:firstLine="567"/>
        <w:jc w:val="both"/>
      </w:pPr>
      <w:r>
        <w:t xml:space="preserve">По данному разделу отражены средства бюджета на исполнение переданных государственных полномочий городским и сельским поселениям в части осуществления первичного воинского учета. </w:t>
      </w:r>
    </w:p>
    <w:p w:rsidR="002C7A3E" w:rsidRDefault="002C7A3E" w:rsidP="002C7A3E">
      <w:pPr>
        <w:tabs>
          <w:tab w:val="left" w:pos="567"/>
        </w:tabs>
        <w:spacing w:line="276" w:lineRule="auto"/>
        <w:ind w:firstLine="567"/>
        <w:jc w:val="both"/>
      </w:pPr>
      <w:r>
        <w:t>Раздел 03 «Национальная безопасность и правоохранительная деятельность»</w:t>
      </w:r>
    </w:p>
    <w:p w:rsidR="002C7A3E" w:rsidRDefault="002C7A3E" w:rsidP="002C7A3E">
      <w:pPr>
        <w:tabs>
          <w:tab w:val="left" w:pos="567"/>
        </w:tabs>
        <w:spacing w:line="276" w:lineRule="auto"/>
        <w:ind w:firstLine="567"/>
        <w:jc w:val="both"/>
      </w:pPr>
      <w:r>
        <w:t xml:space="preserve">Исполнение расходов по данному разделу составило 1 265 тыс. руб., что на 628 тыс. руб. больше уровня прошлого года. Удельный вес в общей сумме расходов – 0,7%. Годовой план исполнен на 38,9%. </w:t>
      </w:r>
    </w:p>
    <w:p w:rsidR="002C7A3E" w:rsidRDefault="002C7A3E" w:rsidP="002C7A3E">
      <w:pPr>
        <w:tabs>
          <w:tab w:val="left" w:pos="567"/>
        </w:tabs>
        <w:spacing w:line="276" w:lineRule="auto"/>
        <w:ind w:firstLine="567"/>
        <w:jc w:val="both"/>
      </w:pPr>
      <w:r>
        <w:t>По данному разделу отражены средства бюджета на обеспечение деятельности ЕДДС в сумме 1 250 тыс. руб. и мероприятия по предупреждению чрезвычайных ситуаций в сумме 15 тыс. руб.</w:t>
      </w:r>
    </w:p>
    <w:p w:rsidR="002C7A3E" w:rsidRDefault="002C7A3E" w:rsidP="002C7A3E">
      <w:pPr>
        <w:tabs>
          <w:tab w:val="left" w:pos="567"/>
        </w:tabs>
        <w:spacing w:line="276" w:lineRule="auto"/>
        <w:ind w:firstLine="567"/>
        <w:jc w:val="both"/>
      </w:pPr>
      <w:r>
        <w:t>В сравнении с уровнем прошлого года расходы бюджета на обеспечение деятельности ЕДДС выросли почти в два раза.</w:t>
      </w:r>
    </w:p>
    <w:p w:rsidR="002C7A3E" w:rsidRDefault="002C7A3E" w:rsidP="002C7A3E">
      <w:pPr>
        <w:tabs>
          <w:tab w:val="left" w:pos="567"/>
        </w:tabs>
        <w:spacing w:line="276" w:lineRule="auto"/>
        <w:ind w:firstLine="567"/>
        <w:jc w:val="both"/>
      </w:pPr>
      <w:r>
        <w:t>Раздел 04 «Национальная экономика»</w:t>
      </w:r>
    </w:p>
    <w:p w:rsidR="002C7A3E" w:rsidRDefault="002C7A3E" w:rsidP="002C7A3E">
      <w:pPr>
        <w:tabs>
          <w:tab w:val="left" w:pos="567"/>
        </w:tabs>
        <w:spacing w:line="276" w:lineRule="auto"/>
        <w:ind w:firstLine="567"/>
        <w:jc w:val="both"/>
      </w:pPr>
      <w:r>
        <w:t xml:space="preserve">Расходы по данному разделу исполнены в объеме 4 207 тыс. руб., что на 186 тыс. руб. меньше уровня прошлого года. Удельный вес в общей сумме расходов – 2,4%. Годовой план исполнен на 29%. </w:t>
      </w:r>
    </w:p>
    <w:p w:rsidR="002C7A3E" w:rsidRDefault="002C7A3E" w:rsidP="002C7A3E">
      <w:pPr>
        <w:tabs>
          <w:tab w:val="left" w:pos="567"/>
        </w:tabs>
        <w:spacing w:line="276" w:lineRule="auto"/>
        <w:ind w:firstLine="567"/>
        <w:jc w:val="both"/>
      </w:pPr>
      <w:r>
        <w:t>В составе данных расходов 98% занимают средства дорожного фонда и субсидии на обеспечение пассажирских перевозок по муниципальным маршрутам регулярных перевозок.</w:t>
      </w:r>
    </w:p>
    <w:p w:rsidR="002C7A3E" w:rsidRDefault="002C7A3E" w:rsidP="002C7A3E">
      <w:pPr>
        <w:tabs>
          <w:tab w:val="left" w:pos="567"/>
        </w:tabs>
        <w:spacing w:line="276" w:lineRule="auto"/>
        <w:ind w:firstLine="567"/>
        <w:jc w:val="both"/>
      </w:pPr>
      <w:r>
        <w:lastRenderedPageBreak/>
        <w:t>За отчетный период на содержание местных дорог в сельских населенных пунктах направлено 2 592 тыс. руб. (25,4%), на обеспечение пассажирских перевозок жителей района – 1 529 тыс. руб. (40,1%).</w:t>
      </w:r>
    </w:p>
    <w:p w:rsidR="002C7A3E" w:rsidRDefault="002C7A3E" w:rsidP="002C7A3E">
      <w:pPr>
        <w:tabs>
          <w:tab w:val="left" w:pos="567"/>
        </w:tabs>
        <w:spacing w:line="276" w:lineRule="auto"/>
        <w:ind w:firstLine="567"/>
        <w:jc w:val="both"/>
      </w:pPr>
      <w:r>
        <w:t xml:space="preserve">Процент исполнения расходов дорожного фонда поселениями </w:t>
      </w:r>
      <w:r w:rsidR="00660D25">
        <w:t xml:space="preserve">неоднороден и </w:t>
      </w:r>
      <w:r>
        <w:t xml:space="preserve">варьируется от 6,1% до 58,8%. </w:t>
      </w:r>
    </w:p>
    <w:p w:rsidR="002C7A3E" w:rsidRDefault="002C7A3E" w:rsidP="002C7A3E">
      <w:pPr>
        <w:tabs>
          <w:tab w:val="left" w:pos="567"/>
        </w:tabs>
        <w:spacing w:line="276" w:lineRule="auto"/>
        <w:ind w:firstLine="567"/>
        <w:jc w:val="both"/>
      </w:pPr>
      <w:r>
        <w:t>Раздел 05 «Жилищно-коммунальное хозяйство»</w:t>
      </w:r>
    </w:p>
    <w:p w:rsidR="002C7A3E" w:rsidRDefault="002C7A3E" w:rsidP="002C7A3E">
      <w:pPr>
        <w:tabs>
          <w:tab w:val="left" w:pos="567"/>
        </w:tabs>
        <w:spacing w:line="276" w:lineRule="auto"/>
        <w:ind w:firstLine="567"/>
        <w:jc w:val="both"/>
      </w:pPr>
      <w:r>
        <w:t xml:space="preserve">Расходы по данному разделу исполнены в объеме 2 717 тыс. руб., против 16 тыс. руб. уровня прошлого года. Удельный вес в общей сумме расходов – 1,6%. Годовой план исполнен на 1,9%. </w:t>
      </w:r>
    </w:p>
    <w:p w:rsidR="002C7A3E" w:rsidRDefault="002C7A3E" w:rsidP="002C7A3E">
      <w:pPr>
        <w:tabs>
          <w:tab w:val="left" w:pos="567"/>
        </w:tabs>
        <w:spacing w:line="276" w:lineRule="auto"/>
        <w:ind w:firstLine="567"/>
        <w:jc w:val="both"/>
      </w:pPr>
      <w:r>
        <w:t>По данному разделу отражены бюджетные инвестиции в объеме 2 699 тыс. руб., в том числе:</w:t>
      </w:r>
    </w:p>
    <w:p w:rsidR="002C7A3E" w:rsidRDefault="002C7A3E" w:rsidP="002C7A3E">
      <w:pPr>
        <w:tabs>
          <w:tab w:val="left" w:pos="567"/>
        </w:tabs>
        <w:spacing w:line="276" w:lineRule="auto"/>
        <w:ind w:firstLine="567"/>
        <w:jc w:val="both"/>
      </w:pPr>
      <w:r>
        <w:t xml:space="preserve">­ строительство систем водоснабжения с. </w:t>
      </w:r>
      <w:proofErr w:type="spellStart"/>
      <w:r>
        <w:t>Синезерки</w:t>
      </w:r>
      <w:proofErr w:type="spellEnd"/>
      <w:r>
        <w:t xml:space="preserve"> – 2 425 тыс. руб.;</w:t>
      </w:r>
    </w:p>
    <w:p w:rsidR="002C7A3E" w:rsidRDefault="002C7A3E" w:rsidP="002C7A3E">
      <w:pPr>
        <w:tabs>
          <w:tab w:val="left" w:pos="567"/>
        </w:tabs>
        <w:spacing w:line="276" w:lineRule="auto"/>
        <w:ind w:firstLine="567"/>
        <w:jc w:val="both"/>
      </w:pPr>
      <w:r>
        <w:t xml:space="preserve">­ проектирование объектов и проведение государственной экспертизы – 274 тыс. руб. </w:t>
      </w:r>
    </w:p>
    <w:p w:rsidR="002C7A3E" w:rsidRDefault="002C7A3E" w:rsidP="002C7A3E">
      <w:pPr>
        <w:tabs>
          <w:tab w:val="left" w:pos="567"/>
        </w:tabs>
        <w:spacing w:line="276" w:lineRule="auto"/>
        <w:ind w:firstLine="567"/>
        <w:jc w:val="both"/>
      </w:pPr>
      <w:r>
        <w:t>Раздел 07 «Образование»</w:t>
      </w:r>
    </w:p>
    <w:p w:rsidR="002C7A3E" w:rsidRDefault="002C7A3E" w:rsidP="002C7A3E">
      <w:pPr>
        <w:tabs>
          <w:tab w:val="left" w:pos="567"/>
        </w:tabs>
        <w:spacing w:line="276" w:lineRule="auto"/>
        <w:ind w:firstLine="567"/>
        <w:jc w:val="both"/>
      </w:pPr>
      <w:r>
        <w:t xml:space="preserve">Расходы по данному разделу исполнены в объеме 125 596 тыс. руб., что на 820 тыс. руб. больше уровня прошлого года. Удельный вес в общей сумме расходов –72,6%. Годовой план исполнен на 46,6%. </w:t>
      </w:r>
    </w:p>
    <w:p w:rsidR="002C7A3E" w:rsidRDefault="002C7A3E" w:rsidP="002C7A3E">
      <w:pPr>
        <w:tabs>
          <w:tab w:val="left" w:pos="567"/>
        </w:tabs>
        <w:spacing w:line="276" w:lineRule="auto"/>
        <w:ind w:firstLine="567"/>
        <w:jc w:val="both"/>
      </w:pPr>
      <w:r>
        <w:t xml:space="preserve">На дошкольное образование в отчетном периоде направлено 26 115 тыс. руб., на общее образование – 77 643 тыс. руб., на </w:t>
      </w:r>
      <w:r w:rsidR="00660D25">
        <w:t>представление услуг</w:t>
      </w:r>
      <w:r>
        <w:t xml:space="preserve"> дополнительного образования – 8 232 тыс. руб. </w:t>
      </w:r>
    </w:p>
    <w:p w:rsidR="002C7A3E" w:rsidRDefault="002C7A3E" w:rsidP="002C7A3E">
      <w:pPr>
        <w:tabs>
          <w:tab w:val="left" w:pos="567"/>
        </w:tabs>
        <w:spacing w:line="276" w:lineRule="auto"/>
        <w:ind w:firstLine="567"/>
        <w:jc w:val="both"/>
      </w:pPr>
      <w:r>
        <w:t>Раздел 08 «Культура, кинематография»</w:t>
      </w:r>
    </w:p>
    <w:p w:rsidR="002C7A3E" w:rsidRDefault="002C7A3E" w:rsidP="002C7A3E">
      <w:pPr>
        <w:tabs>
          <w:tab w:val="left" w:pos="567"/>
        </w:tabs>
        <w:spacing w:line="276" w:lineRule="auto"/>
        <w:ind w:firstLine="567"/>
        <w:jc w:val="both"/>
      </w:pPr>
      <w:r>
        <w:t xml:space="preserve">Расходы по данному разделу исполнены в объеме 12 895 тыс. руб., что на 2 055 тыс. руб. больше уровня прошлого года. Удельный вес в общей сумме расходов – 7,5%. Годовой план исполнен на 42,4%. </w:t>
      </w:r>
    </w:p>
    <w:p w:rsidR="002C7A3E" w:rsidRDefault="002C7A3E" w:rsidP="002C7A3E">
      <w:pPr>
        <w:tabs>
          <w:tab w:val="left" w:pos="567"/>
        </w:tabs>
        <w:spacing w:line="276" w:lineRule="auto"/>
        <w:ind w:firstLine="567"/>
        <w:jc w:val="both"/>
      </w:pPr>
      <w:r>
        <w:t>На обеспечение деятельности библиоте</w:t>
      </w:r>
      <w:r w:rsidR="00660D25">
        <w:t>чной системы</w:t>
      </w:r>
      <w:r>
        <w:t xml:space="preserve"> направлено 6 485 тыс. руб., </w:t>
      </w:r>
      <w:r w:rsidR="00660D25">
        <w:t>на оказание культурно-досуговых услуг</w:t>
      </w:r>
      <w:r>
        <w:t xml:space="preserve"> – 6 475 тыс. руб. </w:t>
      </w:r>
    </w:p>
    <w:p w:rsidR="002C7A3E" w:rsidRDefault="002C7A3E" w:rsidP="002C7A3E">
      <w:pPr>
        <w:tabs>
          <w:tab w:val="left" w:pos="567"/>
        </w:tabs>
        <w:spacing w:line="276" w:lineRule="auto"/>
        <w:ind w:firstLine="567"/>
        <w:jc w:val="both"/>
      </w:pPr>
      <w:r>
        <w:t>Раздел 10 «Социальная политика»</w:t>
      </w:r>
    </w:p>
    <w:p w:rsidR="002C7A3E" w:rsidRDefault="002C7A3E" w:rsidP="002C7A3E">
      <w:pPr>
        <w:tabs>
          <w:tab w:val="left" w:pos="567"/>
        </w:tabs>
        <w:spacing w:line="276" w:lineRule="auto"/>
        <w:ind w:firstLine="567"/>
        <w:jc w:val="both"/>
      </w:pPr>
      <w:r>
        <w:t xml:space="preserve">Расходы по данному разделу исполнены в объеме 9 463 тыс. руб., что на 150 тыс. руб. превысило уровень прошлого года. Удельный вес в общей сумме расходов – 5,5%. Годовой план исполнен на 21,5%. </w:t>
      </w:r>
    </w:p>
    <w:p w:rsidR="002C7A3E" w:rsidRDefault="002C7A3E" w:rsidP="002C7A3E">
      <w:pPr>
        <w:tabs>
          <w:tab w:val="left" w:pos="567"/>
        </w:tabs>
        <w:spacing w:line="276" w:lineRule="auto"/>
        <w:ind w:firstLine="567"/>
        <w:jc w:val="both"/>
      </w:pPr>
      <w:r>
        <w:t>В отчетном периоде расходы на мероприятия по охране семьи и детства увеличены к уровню прошлого года на 1 627 тыс. руб. и составили 7 125 тыс. руб.</w:t>
      </w:r>
    </w:p>
    <w:p w:rsidR="002C7A3E" w:rsidRDefault="002C7A3E" w:rsidP="002C7A3E">
      <w:pPr>
        <w:tabs>
          <w:tab w:val="left" w:pos="567"/>
        </w:tabs>
        <w:spacing w:line="276" w:lineRule="auto"/>
        <w:ind w:firstLine="567"/>
        <w:jc w:val="both"/>
      </w:pPr>
      <w:r>
        <w:t xml:space="preserve">Доплаты к пенсии муниципальным служащим составили 1 620 тыс. руб.  </w:t>
      </w:r>
    </w:p>
    <w:p w:rsidR="002C7A3E" w:rsidRDefault="002C7A3E" w:rsidP="002C7A3E">
      <w:pPr>
        <w:tabs>
          <w:tab w:val="left" w:pos="567"/>
        </w:tabs>
        <w:spacing w:line="276" w:lineRule="auto"/>
        <w:ind w:firstLine="567"/>
        <w:jc w:val="both"/>
      </w:pPr>
      <w:r>
        <w:t>Раздел 11 «Физическая культура и спорт»</w:t>
      </w:r>
    </w:p>
    <w:p w:rsidR="002C7A3E" w:rsidRDefault="002C7A3E" w:rsidP="002C7A3E">
      <w:pPr>
        <w:tabs>
          <w:tab w:val="left" w:pos="567"/>
        </w:tabs>
        <w:spacing w:line="276" w:lineRule="auto"/>
        <w:ind w:firstLine="567"/>
        <w:jc w:val="both"/>
      </w:pPr>
      <w:r>
        <w:t xml:space="preserve">Расходы по данному разделу исполнены в объеме 147 тыс. руб., что на 58 тыс. руб. превысило уровень прошлого года. Годовой план исполнен на 58,8%. </w:t>
      </w:r>
    </w:p>
    <w:p w:rsidR="002C7A3E" w:rsidRDefault="002C7A3E" w:rsidP="002C7A3E">
      <w:pPr>
        <w:tabs>
          <w:tab w:val="left" w:pos="567"/>
        </w:tabs>
        <w:spacing w:line="276" w:lineRule="auto"/>
        <w:ind w:firstLine="567"/>
        <w:jc w:val="both"/>
      </w:pPr>
      <w:r>
        <w:t xml:space="preserve">На мероприятия в сфере физической культуры и спорта направлено 147 тыс. руб., что на 58 тыс. рублей больше аналогичного периода прошлого года. </w:t>
      </w:r>
    </w:p>
    <w:p w:rsidR="002C7A3E" w:rsidRDefault="002C7A3E" w:rsidP="002C7A3E">
      <w:pPr>
        <w:tabs>
          <w:tab w:val="left" w:pos="567"/>
        </w:tabs>
        <w:spacing w:line="276" w:lineRule="auto"/>
        <w:ind w:firstLine="567"/>
        <w:jc w:val="both"/>
      </w:pPr>
      <w:r>
        <w:t>Раздел 14 «Межбюджетные трансферты»</w:t>
      </w:r>
    </w:p>
    <w:p w:rsidR="002C7A3E" w:rsidRDefault="002C7A3E" w:rsidP="002C7A3E">
      <w:pPr>
        <w:tabs>
          <w:tab w:val="left" w:pos="567"/>
        </w:tabs>
        <w:spacing w:line="276" w:lineRule="auto"/>
        <w:ind w:firstLine="567"/>
        <w:jc w:val="both"/>
      </w:pPr>
      <w:r>
        <w:t xml:space="preserve">Расходы по данному разделу исполнены в объеме 2 525 тыс. руб., что на 1 000 тыс. руб. меньше уровня аналогичного периода прошлого года. Годовой план исполнен на 46,3%. Удельный вес в структуре бюджета – 1,5%. </w:t>
      </w:r>
    </w:p>
    <w:p w:rsidR="002C7A3E" w:rsidRDefault="002C7A3E" w:rsidP="002C7A3E">
      <w:pPr>
        <w:tabs>
          <w:tab w:val="left" w:pos="567"/>
        </w:tabs>
        <w:spacing w:line="276" w:lineRule="auto"/>
        <w:ind w:firstLine="567"/>
        <w:jc w:val="both"/>
      </w:pPr>
      <w:r>
        <w:t>Для решения вопросов местного значения и поддержания бюджетной обеспеченности в бюджеты поселений в отчетном периоде перечислен</w:t>
      </w:r>
      <w:r w:rsidR="00660D25">
        <w:t>ы</w:t>
      </w:r>
      <w:r>
        <w:t xml:space="preserve"> средств</w:t>
      </w:r>
      <w:r w:rsidR="00660D25">
        <w:t>а</w:t>
      </w:r>
      <w:r>
        <w:t xml:space="preserve"> из областного бюджета в </w:t>
      </w:r>
      <w:r w:rsidR="00660D25">
        <w:t>объеме</w:t>
      </w:r>
      <w:r>
        <w:t xml:space="preserve"> 525 тыс. руб., из районного бюджета – 2 000 тыс. руб.</w:t>
      </w:r>
    </w:p>
    <w:p w:rsidR="002C7A3E" w:rsidRDefault="002C7A3E" w:rsidP="002C7A3E">
      <w:pPr>
        <w:tabs>
          <w:tab w:val="left" w:pos="567"/>
        </w:tabs>
        <w:spacing w:line="276" w:lineRule="auto"/>
        <w:ind w:firstLine="567"/>
        <w:jc w:val="both"/>
      </w:pPr>
      <w:r>
        <w:lastRenderedPageBreak/>
        <w:t>В текущем году бюджет района сформирован и утвержден в «программном» формате, 99,5% бюджетных ассигнований запланировано в рамках реализации 5-ти муниципальных программ.</w:t>
      </w:r>
    </w:p>
    <w:p w:rsidR="002C7A3E" w:rsidRDefault="002C7A3E" w:rsidP="002C7A3E">
      <w:pPr>
        <w:tabs>
          <w:tab w:val="left" w:pos="567"/>
        </w:tabs>
        <w:spacing w:line="276" w:lineRule="auto"/>
        <w:ind w:firstLine="567"/>
        <w:jc w:val="both"/>
      </w:pPr>
      <w:r>
        <w:t xml:space="preserve">Исполнение программных расходов по итогам первого полугодия составило 172 100 тыс. руб., в том числе </w:t>
      </w:r>
      <w:r w:rsidR="00660D25">
        <w:t>по</w:t>
      </w:r>
      <w:r>
        <w:t xml:space="preserve"> муниципальны</w:t>
      </w:r>
      <w:r w:rsidR="00660D25">
        <w:t>м</w:t>
      </w:r>
      <w:r>
        <w:t xml:space="preserve"> программ</w:t>
      </w:r>
      <w:r w:rsidR="00660D25">
        <w:t>ам</w:t>
      </w:r>
      <w:r>
        <w:t>:</w:t>
      </w:r>
    </w:p>
    <w:p w:rsidR="002C7A3E" w:rsidRDefault="002C7A3E" w:rsidP="002C7A3E">
      <w:pPr>
        <w:tabs>
          <w:tab w:val="left" w:pos="567"/>
        </w:tabs>
        <w:spacing w:line="276" w:lineRule="auto"/>
        <w:ind w:firstLine="567"/>
        <w:jc w:val="both"/>
      </w:pPr>
      <w:r>
        <w:t xml:space="preserve">­ «Реализация полномочий администрации Навлинского района» (2019 – 2023 годы) – 39 796 тыс. руб., удельный вес в структуре расходов – 23%. Годовой план исполнен на 15,2%. </w:t>
      </w:r>
    </w:p>
    <w:p w:rsidR="002C7A3E" w:rsidRDefault="002C7A3E" w:rsidP="002C7A3E">
      <w:pPr>
        <w:tabs>
          <w:tab w:val="left" w:pos="567"/>
        </w:tabs>
        <w:spacing w:line="276" w:lineRule="auto"/>
        <w:ind w:firstLine="567"/>
        <w:jc w:val="both"/>
      </w:pPr>
      <w:r>
        <w:t xml:space="preserve">­ «Управление муниципальной собственностью Навлинского района Брянской области» (2019-2023 годы) – 1 189 тыс. руб., удельный вес в структуре расходов – 0,7%. Годовой план исполнен на 44,2%. </w:t>
      </w:r>
    </w:p>
    <w:p w:rsidR="002C7A3E" w:rsidRDefault="002C7A3E" w:rsidP="002C7A3E">
      <w:pPr>
        <w:tabs>
          <w:tab w:val="left" w:pos="567"/>
        </w:tabs>
        <w:spacing w:line="276" w:lineRule="auto"/>
        <w:ind w:firstLine="567"/>
        <w:jc w:val="both"/>
      </w:pPr>
      <w:r>
        <w:t xml:space="preserve">­ «Развитие образования Навлинского района» (2019 – 2023 годы) – 126 114 тыс. руб., удельный вес в структуре расходов – 72,9%. Годовой план исполнен на 46,6%. </w:t>
      </w:r>
    </w:p>
    <w:p w:rsidR="002C7A3E" w:rsidRDefault="002C7A3E" w:rsidP="002C7A3E">
      <w:pPr>
        <w:tabs>
          <w:tab w:val="left" w:pos="567"/>
        </w:tabs>
        <w:spacing w:line="276" w:lineRule="auto"/>
        <w:ind w:firstLine="567"/>
        <w:jc w:val="both"/>
      </w:pPr>
      <w:r>
        <w:t>­ «Управление муниципальными финансами муниципального образования «</w:t>
      </w:r>
      <w:proofErr w:type="spellStart"/>
      <w:r>
        <w:t>Навлинский</w:t>
      </w:r>
      <w:proofErr w:type="spellEnd"/>
      <w:r>
        <w:t xml:space="preserve"> район» (2019-2023 годы) – 4 964 тыс. руб., удельный вес в структуре расходов – 2,9%. Годовой план исполнен на 46,2%. </w:t>
      </w:r>
    </w:p>
    <w:p w:rsidR="002C7A3E" w:rsidRDefault="002C7A3E" w:rsidP="002C7A3E">
      <w:pPr>
        <w:tabs>
          <w:tab w:val="left" w:pos="567"/>
        </w:tabs>
        <w:spacing w:line="276" w:lineRule="auto"/>
        <w:ind w:firstLine="567"/>
        <w:jc w:val="both"/>
      </w:pPr>
      <w:r>
        <w:t>­ «Энергосбережение и повышение энергетической эффективности в Навлинском районе Брянской области на период 2010-2020 годы» – 37 тыс. руб. Годовой план исполнен на 8,6%.</w:t>
      </w:r>
    </w:p>
    <w:p w:rsidR="00660D25" w:rsidRDefault="002C7A3E" w:rsidP="002C7A3E">
      <w:pPr>
        <w:tabs>
          <w:tab w:val="left" w:pos="567"/>
        </w:tabs>
        <w:spacing w:line="276" w:lineRule="auto"/>
        <w:ind w:firstLine="567"/>
        <w:jc w:val="both"/>
      </w:pPr>
      <w:r>
        <w:t xml:space="preserve">Наибольший удельный вес в структуре </w:t>
      </w:r>
      <w:r w:rsidR="00660D25">
        <w:t xml:space="preserve">расходов </w:t>
      </w:r>
      <w:r>
        <w:t xml:space="preserve">составляют </w:t>
      </w:r>
      <w:r w:rsidR="00660D25">
        <w:t xml:space="preserve">ассигнования </w:t>
      </w:r>
      <w:r>
        <w:t>на обеспечение первоочередных расходных обязательств</w:t>
      </w:r>
      <w:r w:rsidR="00660D25">
        <w:t>, более 77% направлено на выплату</w:t>
      </w:r>
      <w:r w:rsidR="00660D25" w:rsidRPr="00660D25">
        <w:t xml:space="preserve"> </w:t>
      </w:r>
      <w:r w:rsidR="00660D25">
        <w:t>заработной платы, налоговых платежей и платежей во внебюджетные фонды, коммунальные услуги, питание детей в образовательных учреждениях.</w:t>
      </w:r>
    </w:p>
    <w:p w:rsidR="00660D25" w:rsidRDefault="00660D25" w:rsidP="00660D25">
      <w:pPr>
        <w:tabs>
          <w:tab w:val="left" w:pos="567"/>
        </w:tabs>
        <w:spacing w:line="276" w:lineRule="auto"/>
        <w:ind w:firstLine="567"/>
        <w:jc w:val="both"/>
      </w:pPr>
      <w:r>
        <w:t xml:space="preserve"> Непрограммная часть бюджета исполнена по расходам в объеме 936 тыс. руб., что на 190,4 тыс. руб. превышает уровень предыдущего года. Годовой план исполнен на 36,4%,</w:t>
      </w:r>
    </w:p>
    <w:p w:rsidR="002C7A3E" w:rsidRDefault="002C7A3E" w:rsidP="002C7A3E">
      <w:pPr>
        <w:tabs>
          <w:tab w:val="left" w:pos="567"/>
        </w:tabs>
        <w:spacing w:line="276" w:lineRule="auto"/>
        <w:ind w:firstLine="567"/>
        <w:jc w:val="both"/>
      </w:pPr>
      <w:r>
        <w:t>По состоянию на 01.07.2019 муниципальный долг у муниципального образования «</w:t>
      </w:r>
      <w:proofErr w:type="spellStart"/>
      <w:r>
        <w:t>Навлинский</w:t>
      </w:r>
      <w:proofErr w:type="spellEnd"/>
      <w:r>
        <w:t xml:space="preserve"> район» отсутствует, кредиторской задолженности по всем бюджетным обязательствам районного бюджета не допущено.</w:t>
      </w:r>
    </w:p>
    <w:p w:rsidR="002C7A3E" w:rsidRDefault="002C7A3E" w:rsidP="002C7A3E">
      <w:pPr>
        <w:tabs>
          <w:tab w:val="left" w:pos="567"/>
        </w:tabs>
        <w:spacing w:line="276" w:lineRule="auto"/>
        <w:ind w:firstLine="567"/>
        <w:jc w:val="both"/>
      </w:pPr>
      <w:r>
        <w:t xml:space="preserve">Муниципальные гарантии не представлялись. </w:t>
      </w:r>
    </w:p>
    <w:p w:rsidR="002C7A3E" w:rsidRDefault="002C7A3E" w:rsidP="002C7A3E">
      <w:pPr>
        <w:tabs>
          <w:tab w:val="left" w:pos="567"/>
        </w:tabs>
        <w:spacing w:line="276" w:lineRule="auto"/>
        <w:ind w:firstLine="567"/>
        <w:jc w:val="both"/>
      </w:pPr>
    </w:p>
    <w:p w:rsidR="002C7A3E" w:rsidRDefault="007F47F2" w:rsidP="009C3E49">
      <w:pPr>
        <w:spacing w:line="276" w:lineRule="auto"/>
        <w:ind w:firstLine="567"/>
        <w:jc w:val="both"/>
      </w:pPr>
      <w:r w:rsidRPr="009C3E49">
        <w:t>Рассмотрев итоги исполнения бюджета муниципального образования «</w:t>
      </w:r>
      <w:proofErr w:type="spellStart"/>
      <w:r w:rsidRPr="009C3E49">
        <w:t>Навлинский</w:t>
      </w:r>
      <w:proofErr w:type="spellEnd"/>
      <w:r w:rsidRPr="009C3E49">
        <w:t xml:space="preserve"> район» за </w:t>
      </w:r>
      <w:r w:rsidR="00C73361" w:rsidRPr="009C3E49">
        <w:t xml:space="preserve">1 </w:t>
      </w:r>
      <w:r w:rsidR="002C7A3E">
        <w:t xml:space="preserve">полугодие </w:t>
      </w:r>
      <w:r w:rsidRPr="009C3E49">
        <w:t>201</w:t>
      </w:r>
      <w:r w:rsidR="00405F3F">
        <w:t>9</w:t>
      </w:r>
      <w:r w:rsidRPr="009C3E49">
        <w:t xml:space="preserve"> года</w:t>
      </w:r>
      <w:r w:rsidR="00175570" w:rsidRPr="009C3E49">
        <w:t>,</w:t>
      </w:r>
      <w:r w:rsidRPr="009C3E49">
        <w:t xml:space="preserve"> </w:t>
      </w:r>
    </w:p>
    <w:p w:rsidR="007F47F2" w:rsidRPr="009C3E49" w:rsidRDefault="002C7A3E" w:rsidP="009C3E49">
      <w:pPr>
        <w:spacing w:line="276" w:lineRule="auto"/>
        <w:ind w:firstLine="567"/>
        <w:jc w:val="both"/>
      </w:pPr>
      <w:r>
        <w:t>К</w:t>
      </w:r>
      <w:r w:rsidR="007F47F2" w:rsidRPr="009C3E49">
        <w:t>оллегия при главе администрации района</w:t>
      </w:r>
    </w:p>
    <w:p w:rsidR="007F47F2" w:rsidRPr="009C3E49" w:rsidRDefault="007F47F2" w:rsidP="009C3E49">
      <w:pPr>
        <w:spacing w:line="276" w:lineRule="auto"/>
        <w:ind w:firstLine="709"/>
        <w:jc w:val="both"/>
      </w:pPr>
      <w:r w:rsidRPr="009C3E49">
        <w:t>РЕШИЛА:</w:t>
      </w:r>
    </w:p>
    <w:p w:rsidR="007F47F2" w:rsidRPr="009C3E49" w:rsidRDefault="002C7A3E" w:rsidP="00777148">
      <w:pPr>
        <w:numPr>
          <w:ilvl w:val="0"/>
          <w:numId w:val="1"/>
        </w:numPr>
        <w:spacing w:line="276" w:lineRule="auto"/>
        <w:ind w:left="0" w:firstLine="567"/>
        <w:jc w:val="both"/>
      </w:pPr>
      <w:r w:rsidRPr="009C3E49">
        <w:t xml:space="preserve">Отчет заместителя главы администрации района </w:t>
      </w:r>
      <w:proofErr w:type="gramStart"/>
      <w:r w:rsidRPr="009C3E49">
        <w:t>Сонных</w:t>
      </w:r>
      <w:proofErr w:type="gramEnd"/>
      <w:r w:rsidRPr="009C3E49">
        <w:t xml:space="preserve"> Т.А. </w:t>
      </w:r>
      <w:r w:rsidR="007F47F2" w:rsidRPr="009C3E49">
        <w:t>«Об исполнении бюджета муниципального образования «</w:t>
      </w:r>
      <w:proofErr w:type="spellStart"/>
      <w:r w:rsidR="007F47F2" w:rsidRPr="009C3E49">
        <w:t>Навлинский</w:t>
      </w:r>
      <w:proofErr w:type="spellEnd"/>
      <w:r w:rsidR="007F47F2" w:rsidRPr="009C3E49">
        <w:t xml:space="preserve"> район» за </w:t>
      </w:r>
      <w:r w:rsidR="00C73361" w:rsidRPr="009C3E49">
        <w:t xml:space="preserve">1 </w:t>
      </w:r>
      <w:r>
        <w:t>полугодие</w:t>
      </w:r>
      <w:r w:rsidR="007F47F2" w:rsidRPr="009C3E49">
        <w:t xml:space="preserve"> 201</w:t>
      </w:r>
      <w:r w:rsidR="00405F3F">
        <w:t>9</w:t>
      </w:r>
      <w:r w:rsidR="007F47F2" w:rsidRPr="009C3E49">
        <w:t xml:space="preserve"> год</w:t>
      </w:r>
      <w:r w:rsidR="00FF3750" w:rsidRPr="009C3E49">
        <w:t>а</w:t>
      </w:r>
      <w:r w:rsidR="007F47F2" w:rsidRPr="009C3E49">
        <w:t>» принять к сведению.</w:t>
      </w:r>
    </w:p>
    <w:p w:rsidR="007F47F2" w:rsidRPr="009C3E49" w:rsidRDefault="007F47F2" w:rsidP="009C3E49">
      <w:pPr>
        <w:numPr>
          <w:ilvl w:val="0"/>
          <w:numId w:val="1"/>
        </w:numPr>
        <w:tabs>
          <w:tab w:val="num" w:pos="0"/>
        </w:tabs>
        <w:spacing w:line="276" w:lineRule="auto"/>
        <w:ind w:left="0" w:firstLine="567"/>
        <w:jc w:val="both"/>
      </w:pPr>
      <w:r w:rsidRPr="009C3E49">
        <w:t xml:space="preserve">Администрации Навлинского района в срок до 15 </w:t>
      </w:r>
      <w:r w:rsidR="00597606">
        <w:t>августа</w:t>
      </w:r>
      <w:r w:rsidRPr="009C3E49">
        <w:t xml:space="preserve"> направить отчет об исполнении бюджета за </w:t>
      </w:r>
      <w:r w:rsidR="00C73361" w:rsidRPr="009C3E49">
        <w:t xml:space="preserve">1 </w:t>
      </w:r>
      <w:r w:rsidR="002C7A3E">
        <w:t>полугодие</w:t>
      </w:r>
      <w:r w:rsidRPr="009C3E49">
        <w:t xml:space="preserve"> 201</w:t>
      </w:r>
      <w:r w:rsidR="00405F3F">
        <w:t>9</w:t>
      </w:r>
      <w:r w:rsidRPr="009C3E49">
        <w:t xml:space="preserve"> года в </w:t>
      </w:r>
      <w:proofErr w:type="spellStart"/>
      <w:r w:rsidR="00C03155" w:rsidRPr="009C3E49">
        <w:t>Навлинский</w:t>
      </w:r>
      <w:proofErr w:type="spellEnd"/>
      <w:r w:rsidR="00C03155" w:rsidRPr="009C3E49">
        <w:t xml:space="preserve"> </w:t>
      </w:r>
      <w:r w:rsidRPr="009C3E49">
        <w:t>ра</w:t>
      </w:r>
      <w:r w:rsidR="008020B8" w:rsidRPr="009C3E49">
        <w:t>йонный Совет народных депутатов</w:t>
      </w:r>
      <w:r w:rsidR="00F55464" w:rsidRPr="009C3E49">
        <w:t xml:space="preserve"> и Контрольно-счетную палату Навлинского района</w:t>
      </w:r>
      <w:r w:rsidRPr="009C3E49">
        <w:t>.</w:t>
      </w:r>
    </w:p>
    <w:p w:rsidR="007F47F2" w:rsidRPr="009C3E49" w:rsidRDefault="007F47F2" w:rsidP="009C3E49">
      <w:pPr>
        <w:numPr>
          <w:ilvl w:val="0"/>
          <w:numId w:val="1"/>
        </w:numPr>
        <w:tabs>
          <w:tab w:val="num" w:pos="0"/>
        </w:tabs>
        <w:spacing w:line="276" w:lineRule="auto"/>
        <w:ind w:left="0" w:firstLine="567"/>
        <w:jc w:val="both"/>
      </w:pPr>
      <w:r w:rsidRPr="009C3E49">
        <w:t>Администраторам доходов бюджета района принять меры по обеспечению выполнения плановых назначений на 201</w:t>
      </w:r>
      <w:r w:rsidR="00405F3F">
        <w:t>9</w:t>
      </w:r>
      <w:r w:rsidRPr="009C3E49">
        <w:t xml:space="preserve"> год по администрируемым налогам, сборам и другим обязательным платежам, а также сокращению задолженности по ним.</w:t>
      </w:r>
    </w:p>
    <w:p w:rsidR="007F47F2" w:rsidRPr="009C3E49" w:rsidRDefault="007F47F2" w:rsidP="009C3E49">
      <w:pPr>
        <w:numPr>
          <w:ilvl w:val="0"/>
          <w:numId w:val="1"/>
        </w:numPr>
        <w:tabs>
          <w:tab w:val="num" w:pos="0"/>
        </w:tabs>
        <w:spacing w:line="276" w:lineRule="auto"/>
        <w:ind w:left="0" w:firstLine="567"/>
        <w:jc w:val="both"/>
      </w:pPr>
      <w:r w:rsidRPr="009C3E49">
        <w:t xml:space="preserve">Главным распорядителям средств местного бюджета, руководителям бюджетных организаций, финансируемых из местного бюджета: </w:t>
      </w:r>
    </w:p>
    <w:p w:rsidR="00F20E50" w:rsidRPr="009C3E49" w:rsidRDefault="00F20E50" w:rsidP="00777148">
      <w:pPr>
        <w:tabs>
          <w:tab w:val="num" w:pos="0"/>
        </w:tabs>
        <w:spacing w:line="276" w:lineRule="auto"/>
        <w:ind w:firstLine="567"/>
        <w:jc w:val="both"/>
      </w:pPr>
      <w:r w:rsidRPr="009C3E49">
        <w:t xml:space="preserve">4.1. Обеспечить выполнение условий и обязательств Навлинского района в соответствии Соглашением о </w:t>
      </w:r>
      <w:r w:rsidR="00A60B07" w:rsidRPr="009C3E49">
        <w:t>мерах по социально-экономическому развитию и оздоровлению муниципальных финансов муниципального образования «</w:t>
      </w:r>
      <w:proofErr w:type="spellStart"/>
      <w:r w:rsidR="00A60B07" w:rsidRPr="009C3E49">
        <w:t>Навлинский</w:t>
      </w:r>
      <w:proofErr w:type="spellEnd"/>
      <w:r w:rsidR="00A60B07" w:rsidRPr="009C3E49">
        <w:t xml:space="preserve"> район»</w:t>
      </w:r>
      <w:r w:rsidR="00B04328" w:rsidRPr="009C3E49">
        <w:t>, заключенным главой администрации Навлинского района с Департаментом финансов Брянской области</w:t>
      </w:r>
      <w:r w:rsidRPr="009C3E49">
        <w:t>.</w:t>
      </w:r>
    </w:p>
    <w:p w:rsidR="00775998" w:rsidRPr="009C3E49" w:rsidRDefault="00775998" w:rsidP="00777148">
      <w:pPr>
        <w:tabs>
          <w:tab w:val="num" w:pos="0"/>
        </w:tabs>
        <w:spacing w:line="276" w:lineRule="auto"/>
        <w:ind w:firstLine="567"/>
        <w:jc w:val="both"/>
      </w:pPr>
      <w:r w:rsidRPr="009C3E49">
        <w:lastRenderedPageBreak/>
        <w:t>4.</w:t>
      </w:r>
      <w:r w:rsidR="00405F3F">
        <w:t>2</w:t>
      </w:r>
      <w:r w:rsidRPr="009C3E49">
        <w:t xml:space="preserve">. Обеспечить безусловное исполнение «дорожных карт» по «майским» указам Президента России в части оплаты труда отдельным категориям работников и минимального </w:t>
      </w:r>
      <w:proofErr w:type="gramStart"/>
      <w:r w:rsidRPr="009C3E49">
        <w:t>размера оплаты труда</w:t>
      </w:r>
      <w:proofErr w:type="gramEnd"/>
      <w:r w:rsidRPr="009C3E49">
        <w:t>.</w:t>
      </w:r>
    </w:p>
    <w:p w:rsidR="003B707D" w:rsidRPr="009C3E49" w:rsidRDefault="003B707D" w:rsidP="00777148">
      <w:pPr>
        <w:tabs>
          <w:tab w:val="num" w:pos="0"/>
        </w:tabs>
        <w:spacing w:line="276" w:lineRule="auto"/>
        <w:ind w:firstLine="567"/>
        <w:jc w:val="both"/>
      </w:pPr>
      <w:r w:rsidRPr="009C3E49">
        <w:t>4.</w:t>
      </w:r>
      <w:r w:rsidR="00405F3F">
        <w:t>3</w:t>
      </w:r>
      <w:r w:rsidRPr="009C3E49">
        <w:t>. Принять меры и организовать контроль по недопущению принятия новых расходных обязательств, не обеспеченных финансовыми ресурсами.</w:t>
      </w:r>
    </w:p>
    <w:p w:rsidR="009C2134" w:rsidRDefault="003B707D" w:rsidP="009C2134">
      <w:pPr>
        <w:tabs>
          <w:tab w:val="num" w:pos="0"/>
        </w:tabs>
        <w:spacing w:line="276" w:lineRule="auto"/>
        <w:ind w:firstLine="567"/>
        <w:jc w:val="both"/>
      </w:pPr>
      <w:r w:rsidRPr="009C3E49">
        <w:t xml:space="preserve"> </w:t>
      </w:r>
      <w:r w:rsidR="00A60B07" w:rsidRPr="009C3E49">
        <w:t xml:space="preserve">5. </w:t>
      </w:r>
      <w:r w:rsidR="007F47F2" w:rsidRPr="009C3E49">
        <w:t>Рекомендовать глав</w:t>
      </w:r>
      <w:r w:rsidR="00EF60F7" w:rsidRPr="009C3E49">
        <w:t>ам</w:t>
      </w:r>
      <w:r w:rsidR="00C47AA0" w:rsidRPr="009C3E49">
        <w:t xml:space="preserve"> </w:t>
      </w:r>
      <w:r w:rsidR="007F47F2" w:rsidRPr="009C3E49">
        <w:t>поселков</w:t>
      </w:r>
      <w:r w:rsidR="00C47AA0" w:rsidRPr="009C3E49">
        <w:t>ой</w:t>
      </w:r>
      <w:r w:rsidR="007F47F2" w:rsidRPr="009C3E49">
        <w:t xml:space="preserve"> администраци</w:t>
      </w:r>
      <w:r w:rsidR="00C47AA0" w:rsidRPr="009C3E49">
        <w:t>и</w:t>
      </w:r>
      <w:r w:rsidR="007F47F2" w:rsidRPr="009C3E49">
        <w:t xml:space="preserve"> и сельских поселений</w:t>
      </w:r>
      <w:r w:rsidR="009C2134">
        <w:t xml:space="preserve"> </w:t>
      </w:r>
      <w:r w:rsidRPr="009C3E49">
        <w:t xml:space="preserve">обеспечить </w:t>
      </w:r>
      <w:r w:rsidR="009F716C" w:rsidRPr="009C3E49">
        <w:t>соблюд</w:t>
      </w:r>
      <w:r w:rsidRPr="009C3E49">
        <w:t>ение</w:t>
      </w:r>
      <w:r w:rsidR="009F716C" w:rsidRPr="009C3E49">
        <w:t xml:space="preserve"> услови</w:t>
      </w:r>
      <w:r w:rsidRPr="009C3E49">
        <w:t>й</w:t>
      </w:r>
      <w:r w:rsidR="009F716C" w:rsidRPr="009C3E49">
        <w:t xml:space="preserve"> и требовани</w:t>
      </w:r>
      <w:r w:rsidRPr="009C3E49">
        <w:t>й</w:t>
      </w:r>
      <w:r w:rsidR="009C2134">
        <w:t>:</w:t>
      </w:r>
    </w:p>
    <w:p w:rsidR="003B707D" w:rsidRPr="009C3E49" w:rsidRDefault="009C2134" w:rsidP="009C2134">
      <w:pPr>
        <w:pStyle w:val="a6"/>
        <w:numPr>
          <w:ilvl w:val="0"/>
          <w:numId w:val="9"/>
        </w:numPr>
        <w:tabs>
          <w:tab w:val="num" w:pos="0"/>
        </w:tabs>
        <w:spacing w:line="276" w:lineRule="auto"/>
        <w:ind w:left="0" w:firstLine="567"/>
        <w:jc w:val="both"/>
      </w:pPr>
      <w:r w:rsidRPr="009C3E49">
        <w:t>Соглашения</w:t>
      </w:r>
      <w:r>
        <w:t xml:space="preserve"> </w:t>
      </w:r>
      <w:r w:rsidR="00AD068C">
        <w:t xml:space="preserve">о мерах по повышению эффективности использования бюджетных средств и увеличению поступлений налоговых и неналоговых доходов </w:t>
      </w:r>
      <w:r w:rsidR="003B707D" w:rsidRPr="009C3E49">
        <w:t>бюджета поселения, заключенного поселением с Департаментом финансов Брянской области;</w:t>
      </w:r>
    </w:p>
    <w:p w:rsidR="003B707D" w:rsidRPr="009C3E49" w:rsidRDefault="003B707D" w:rsidP="009C2134">
      <w:pPr>
        <w:pStyle w:val="a6"/>
        <w:numPr>
          <w:ilvl w:val="0"/>
          <w:numId w:val="6"/>
        </w:numPr>
        <w:tabs>
          <w:tab w:val="num" w:pos="0"/>
        </w:tabs>
        <w:spacing w:line="276" w:lineRule="auto"/>
        <w:ind w:left="0" w:firstLine="567"/>
        <w:jc w:val="both"/>
      </w:pPr>
      <w:r w:rsidRPr="009C3E49">
        <w:t>Соглашения о взаимодействии органов местного самоуправления муниципального района и поселения в целях социально-экономического развития и эффективного управления муниципальными финансами, заключенного поселением с администрацией Навлинского района.</w:t>
      </w:r>
    </w:p>
    <w:p w:rsidR="007F47F2" w:rsidRPr="009C3E49" w:rsidRDefault="00B04328" w:rsidP="009C3E49">
      <w:pPr>
        <w:spacing w:line="276" w:lineRule="auto"/>
        <w:ind w:firstLine="567"/>
        <w:jc w:val="both"/>
      </w:pPr>
      <w:r w:rsidRPr="009C3E49">
        <w:t xml:space="preserve">6. </w:t>
      </w:r>
      <w:r w:rsidR="007F47F2" w:rsidRPr="009C3E49">
        <w:t xml:space="preserve">Контроль исполнения данного решения возложить на заместителя главы администрации района Т.А. </w:t>
      </w:r>
      <w:proofErr w:type="gramStart"/>
      <w:r w:rsidR="007F47F2" w:rsidRPr="009C3E49">
        <w:t>Сонных</w:t>
      </w:r>
      <w:proofErr w:type="gramEnd"/>
      <w:r w:rsidR="007F47F2" w:rsidRPr="009C3E49">
        <w:t>.</w:t>
      </w:r>
    </w:p>
    <w:p w:rsidR="007F47F2" w:rsidRPr="009C3E49" w:rsidRDefault="007F47F2" w:rsidP="009C3E49">
      <w:pPr>
        <w:spacing w:line="276" w:lineRule="auto"/>
        <w:ind w:left="360"/>
        <w:jc w:val="both"/>
      </w:pPr>
    </w:p>
    <w:p w:rsidR="000B081B" w:rsidRPr="009C3E49" w:rsidRDefault="000B081B" w:rsidP="009C3E49">
      <w:pPr>
        <w:spacing w:line="276" w:lineRule="auto"/>
      </w:pPr>
    </w:p>
    <w:p w:rsidR="000B081B" w:rsidRPr="009C3E49" w:rsidRDefault="000B081B" w:rsidP="009C3E49">
      <w:pPr>
        <w:spacing w:line="276" w:lineRule="auto"/>
      </w:pPr>
      <w:r w:rsidRPr="009C3E49">
        <w:t xml:space="preserve">Глава администрации Навлинского </w:t>
      </w:r>
    </w:p>
    <w:p w:rsidR="000B081B" w:rsidRPr="009C3E49" w:rsidRDefault="00F76584" w:rsidP="009C3E49">
      <w:pPr>
        <w:spacing w:line="276" w:lineRule="auto"/>
      </w:pPr>
      <w:r w:rsidRPr="009C3E49">
        <w:t xml:space="preserve">района, </w:t>
      </w:r>
      <w:r w:rsidR="000B081B" w:rsidRPr="009C3E49">
        <w:t>председатель коллегии                                                                                  А.А. Прудник</w:t>
      </w:r>
    </w:p>
    <w:p w:rsidR="007F47F2" w:rsidRDefault="007F47F2" w:rsidP="009C3E49">
      <w:pPr>
        <w:spacing w:line="276" w:lineRule="auto"/>
      </w:pPr>
    </w:p>
    <w:p w:rsidR="00210828" w:rsidRDefault="00210828" w:rsidP="009C3E49">
      <w:pPr>
        <w:spacing w:line="276" w:lineRule="auto"/>
      </w:pPr>
    </w:p>
    <w:sectPr w:rsidR="00210828" w:rsidSect="00CE0E1E">
      <w:footerReference w:type="default" r:id="rId9"/>
      <w:type w:val="continuous"/>
      <w:pgSz w:w="11906" w:h="16838" w:code="9"/>
      <w:pgMar w:top="851" w:right="567" w:bottom="567" w:left="1588"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E5" w:rsidRDefault="002173E5" w:rsidP="000B081B">
      <w:r>
        <w:separator/>
      </w:r>
    </w:p>
  </w:endnote>
  <w:endnote w:type="continuationSeparator" w:id="0">
    <w:p w:rsidR="002173E5" w:rsidRDefault="002173E5" w:rsidP="000B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964367"/>
      <w:docPartObj>
        <w:docPartGallery w:val="Page Numbers (Bottom of Page)"/>
        <w:docPartUnique/>
      </w:docPartObj>
    </w:sdtPr>
    <w:sdtEndPr/>
    <w:sdtContent>
      <w:p w:rsidR="000B081B" w:rsidRDefault="000B081B">
        <w:pPr>
          <w:pStyle w:val="a9"/>
          <w:jc w:val="right"/>
        </w:pPr>
        <w:r>
          <w:fldChar w:fldCharType="begin"/>
        </w:r>
        <w:r>
          <w:instrText>PAGE   \* MERGEFORMAT</w:instrText>
        </w:r>
        <w:r>
          <w:fldChar w:fldCharType="separate"/>
        </w:r>
        <w:r w:rsidR="00AD4FB3">
          <w:rPr>
            <w:noProof/>
          </w:rPr>
          <w:t>1</w:t>
        </w:r>
        <w:r>
          <w:fldChar w:fldCharType="end"/>
        </w:r>
      </w:p>
    </w:sdtContent>
  </w:sdt>
  <w:p w:rsidR="000B081B" w:rsidRDefault="000B08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E5" w:rsidRDefault="002173E5" w:rsidP="000B081B">
      <w:r>
        <w:separator/>
      </w:r>
    </w:p>
  </w:footnote>
  <w:footnote w:type="continuationSeparator" w:id="0">
    <w:p w:rsidR="002173E5" w:rsidRDefault="002173E5" w:rsidP="000B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1A64"/>
    <w:multiLevelType w:val="hybridMultilevel"/>
    <w:tmpl w:val="38DCBBBC"/>
    <w:lvl w:ilvl="0" w:tplc="892E52B4">
      <w:start w:val="1"/>
      <w:numFmt w:val="bullet"/>
      <w:suff w:val="space"/>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143FC9"/>
    <w:multiLevelType w:val="hybridMultilevel"/>
    <w:tmpl w:val="AD16D424"/>
    <w:lvl w:ilvl="0" w:tplc="10FA9CE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0D92C02"/>
    <w:multiLevelType w:val="hybridMultilevel"/>
    <w:tmpl w:val="F9500DFC"/>
    <w:lvl w:ilvl="0" w:tplc="36DCE67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B93511"/>
    <w:multiLevelType w:val="hybridMultilevel"/>
    <w:tmpl w:val="35AA4A0E"/>
    <w:lvl w:ilvl="0" w:tplc="0CC2C6B8">
      <w:start w:val="1"/>
      <w:numFmt w:val="bullet"/>
      <w:suff w:val="space"/>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457B42DE"/>
    <w:multiLevelType w:val="multilevel"/>
    <w:tmpl w:val="4BBA852C"/>
    <w:lvl w:ilvl="0">
      <w:start w:val="1"/>
      <w:numFmt w:val="decimal"/>
      <w:suff w:val="space"/>
      <w:lvlText w:val="%1."/>
      <w:lvlJc w:val="left"/>
      <w:pPr>
        <w:ind w:left="502" w:hanging="360"/>
      </w:pPr>
      <w:rPr>
        <w:rFonts w:cs="Times New Roman" w:hint="default"/>
      </w:rPr>
    </w:lvl>
    <w:lvl w:ilvl="1">
      <w:start w:val="1"/>
      <w:numFmt w:val="decimal"/>
      <w:isLgl/>
      <w:lvlText w:val="%1.%2."/>
      <w:lvlJc w:val="left"/>
      <w:pPr>
        <w:tabs>
          <w:tab w:val="num" w:pos="1215"/>
        </w:tabs>
        <w:ind w:left="1215" w:hanging="855"/>
      </w:pPr>
      <w:rPr>
        <w:rFonts w:cs="Times New Roman" w:hint="default"/>
      </w:rPr>
    </w:lvl>
    <w:lvl w:ilvl="2">
      <w:start w:val="1"/>
      <w:numFmt w:val="decimal"/>
      <w:isLgl/>
      <w:lvlText w:val="%1.%2.%3."/>
      <w:lvlJc w:val="left"/>
      <w:pPr>
        <w:tabs>
          <w:tab w:val="num" w:pos="1215"/>
        </w:tabs>
        <w:ind w:left="1215" w:hanging="855"/>
      </w:pPr>
      <w:rPr>
        <w:rFonts w:cs="Times New Roman" w:hint="default"/>
      </w:rPr>
    </w:lvl>
    <w:lvl w:ilvl="3">
      <w:start w:val="1"/>
      <w:numFmt w:val="decimal"/>
      <w:isLgl/>
      <w:lvlText w:val="%1.%2.%3.%4."/>
      <w:lvlJc w:val="left"/>
      <w:pPr>
        <w:tabs>
          <w:tab w:val="num" w:pos="1215"/>
        </w:tabs>
        <w:ind w:left="1215" w:hanging="85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57E814B2"/>
    <w:multiLevelType w:val="hybridMultilevel"/>
    <w:tmpl w:val="4FE0D880"/>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E257EDE"/>
    <w:multiLevelType w:val="hybridMultilevel"/>
    <w:tmpl w:val="D3224BAA"/>
    <w:lvl w:ilvl="0" w:tplc="10FA9CE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88720E7"/>
    <w:multiLevelType w:val="hybridMultilevel"/>
    <w:tmpl w:val="878A51B8"/>
    <w:lvl w:ilvl="0" w:tplc="87020086">
      <w:start w:val="1"/>
      <w:numFmt w:val="bullet"/>
      <w:suff w:val="space"/>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A3C284B"/>
    <w:multiLevelType w:val="hybridMultilevel"/>
    <w:tmpl w:val="0AF26B5A"/>
    <w:lvl w:ilvl="0" w:tplc="10FA9CE0">
      <w:start w:val="1"/>
      <w:numFmt w:val="bullet"/>
      <w:lvlText w:val="­"/>
      <w:lvlJc w:val="left"/>
      <w:pPr>
        <w:ind w:left="1335" w:hanging="360"/>
      </w:pPr>
      <w:rPr>
        <w:rFonts w:ascii="Courier New" w:hAnsi="Courier New"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A3"/>
    <w:rsid w:val="00000598"/>
    <w:rsid w:val="00012D21"/>
    <w:rsid w:val="00015F3C"/>
    <w:rsid w:val="00022BA2"/>
    <w:rsid w:val="00036F42"/>
    <w:rsid w:val="00037F65"/>
    <w:rsid w:val="00040955"/>
    <w:rsid w:val="000534AC"/>
    <w:rsid w:val="00060BE4"/>
    <w:rsid w:val="000638A3"/>
    <w:rsid w:val="00063D23"/>
    <w:rsid w:val="00066E38"/>
    <w:rsid w:val="00072B3D"/>
    <w:rsid w:val="000733E5"/>
    <w:rsid w:val="0008243B"/>
    <w:rsid w:val="00084B6F"/>
    <w:rsid w:val="0008609E"/>
    <w:rsid w:val="000935CE"/>
    <w:rsid w:val="00095213"/>
    <w:rsid w:val="000A35B2"/>
    <w:rsid w:val="000B081B"/>
    <w:rsid w:val="000B1804"/>
    <w:rsid w:val="000C2D87"/>
    <w:rsid w:val="000C3FEA"/>
    <w:rsid w:val="000C5005"/>
    <w:rsid w:val="000C52FA"/>
    <w:rsid w:val="000D20BE"/>
    <w:rsid w:val="000D4AC3"/>
    <w:rsid w:val="000E5B75"/>
    <w:rsid w:val="000E6897"/>
    <w:rsid w:val="000F00E5"/>
    <w:rsid w:val="000F0503"/>
    <w:rsid w:val="000F27C7"/>
    <w:rsid w:val="000F2AC1"/>
    <w:rsid w:val="000F3B75"/>
    <w:rsid w:val="000F787C"/>
    <w:rsid w:val="00102BF7"/>
    <w:rsid w:val="001071A2"/>
    <w:rsid w:val="00121368"/>
    <w:rsid w:val="001219AD"/>
    <w:rsid w:val="001255D6"/>
    <w:rsid w:val="00130714"/>
    <w:rsid w:val="001342FB"/>
    <w:rsid w:val="0013556D"/>
    <w:rsid w:val="00136B64"/>
    <w:rsid w:val="0013712A"/>
    <w:rsid w:val="00141080"/>
    <w:rsid w:val="00145391"/>
    <w:rsid w:val="0014639D"/>
    <w:rsid w:val="00156BA9"/>
    <w:rsid w:val="00160BEB"/>
    <w:rsid w:val="00166B6B"/>
    <w:rsid w:val="00171294"/>
    <w:rsid w:val="001717B8"/>
    <w:rsid w:val="00175570"/>
    <w:rsid w:val="00177B37"/>
    <w:rsid w:val="001800C4"/>
    <w:rsid w:val="00183D87"/>
    <w:rsid w:val="00195295"/>
    <w:rsid w:val="00196CF7"/>
    <w:rsid w:val="00197102"/>
    <w:rsid w:val="001B4166"/>
    <w:rsid w:val="001C38C0"/>
    <w:rsid w:val="001D281F"/>
    <w:rsid w:val="001D3D78"/>
    <w:rsid w:val="001D6BB4"/>
    <w:rsid w:val="001E0448"/>
    <w:rsid w:val="001E0CEE"/>
    <w:rsid w:val="001E14AF"/>
    <w:rsid w:val="001E2185"/>
    <w:rsid w:val="001E41ED"/>
    <w:rsid w:val="001E5DC9"/>
    <w:rsid w:val="001E7F62"/>
    <w:rsid w:val="001F12A1"/>
    <w:rsid w:val="00202961"/>
    <w:rsid w:val="00210828"/>
    <w:rsid w:val="00210FB1"/>
    <w:rsid w:val="00214C6F"/>
    <w:rsid w:val="002173E5"/>
    <w:rsid w:val="00217C20"/>
    <w:rsid w:val="002206B6"/>
    <w:rsid w:val="00224371"/>
    <w:rsid w:val="00232E28"/>
    <w:rsid w:val="0023317D"/>
    <w:rsid w:val="00233247"/>
    <w:rsid w:val="0023369E"/>
    <w:rsid w:val="002336F7"/>
    <w:rsid w:val="002349F8"/>
    <w:rsid w:val="00244226"/>
    <w:rsid w:val="00245E97"/>
    <w:rsid w:val="002460EE"/>
    <w:rsid w:val="00247CEC"/>
    <w:rsid w:val="002539E6"/>
    <w:rsid w:val="002560A3"/>
    <w:rsid w:val="002579D9"/>
    <w:rsid w:val="00262699"/>
    <w:rsid w:val="002664DB"/>
    <w:rsid w:val="0027052D"/>
    <w:rsid w:val="002715AA"/>
    <w:rsid w:val="00274196"/>
    <w:rsid w:val="00275BB6"/>
    <w:rsid w:val="00294EE9"/>
    <w:rsid w:val="002A7F74"/>
    <w:rsid w:val="002B15DB"/>
    <w:rsid w:val="002B2745"/>
    <w:rsid w:val="002B3B7D"/>
    <w:rsid w:val="002B3D55"/>
    <w:rsid w:val="002C2735"/>
    <w:rsid w:val="002C34D3"/>
    <w:rsid w:val="002C7A3E"/>
    <w:rsid w:val="002C7A82"/>
    <w:rsid w:val="002D01C2"/>
    <w:rsid w:val="002D05AA"/>
    <w:rsid w:val="002D52F6"/>
    <w:rsid w:val="002D6207"/>
    <w:rsid w:val="002D72E7"/>
    <w:rsid w:val="002F1426"/>
    <w:rsid w:val="002F4908"/>
    <w:rsid w:val="002F7E19"/>
    <w:rsid w:val="003042EA"/>
    <w:rsid w:val="003079ED"/>
    <w:rsid w:val="00313FA8"/>
    <w:rsid w:val="003209B7"/>
    <w:rsid w:val="00323EEE"/>
    <w:rsid w:val="003368B0"/>
    <w:rsid w:val="00343352"/>
    <w:rsid w:val="00350500"/>
    <w:rsid w:val="003551B5"/>
    <w:rsid w:val="00355959"/>
    <w:rsid w:val="003565EA"/>
    <w:rsid w:val="003607F1"/>
    <w:rsid w:val="003662E7"/>
    <w:rsid w:val="003672B7"/>
    <w:rsid w:val="00370AAD"/>
    <w:rsid w:val="00374296"/>
    <w:rsid w:val="003760CC"/>
    <w:rsid w:val="0038419E"/>
    <w:rsid w:val="00385563"/>
    <w:rsid w:val="00386052"/>
    <w:rsid w:val="00386255"/>
    <w:rsid w:val="00390835"/>
    <w:rsid w:val="00392A91"/>
    <w:rsid w:val="00394A51"/>
    <w:rsid w:val="003A4EEC"/>
    <w:rsid w:val="003A7ACE"/>
    <w:rsid w:val="003B707D"/>
    <w:rsid w:val="003B7EB8"/>
    <w:rsid w:val="003C0166"/>
    <w:rsid w:val="003C0DA8"/>
    <w:rsid w:val="003C61B5"/>
    <w:rsid w:val="003C6B9C"/>
    <w:rsid w:val="003D2D29"/>
    <w:rsid w:val="003D7DED"/>
    <w:rsid w:val="003E77D4"/>
    <w:rsid w:val="003F3AD9"/>
    <w:rsid w:val="004028A7"/>
    <w:rsid w:val="004056FA"/>
    <w:rsid w:val="00405F3F"/>
    <w:rsid w:val="004078EA"/>
    <w:rsid w:val="00407BEB"/>
    <w:rsid w:val="004136FA"/>
    <w:rsid w:val="00415DD9"/>
    <w:rsid w:val="00420C20"/>
    <w:rsid w:val="0042253C"/>
    <w:rsid w:val="00424A4C"/>
    <w:rsid w:val="00427A0A"/>
    <w:rsid w:val="00427FD6"/>
    <w:rsid w:val="0043758B"/>
    <w:rsid w:val="00446AF8"/>
    <w:rsid w:val="00453F4E"/>
    <w:rsid w:val="00456A29"/>
    <w:rsid w:val="00460358"/>
    <w:rsid w:val="0046176E"/>
    <w:rsid w:val="00465764"/>
    <w:rsid w:val="00466903"/>
    <w:rsid w:val="0047086F"/>
    <w:rsid w:val="00491F5D"/>
    <w:rsid w:val="0049238B"/>
    <w:rsid w:val="004948FE"/>
    <w:rsid w:val="00496F4D"/>
    <w:rsid w:val="004A1B3D"/>
    <w:rsid w:val="004A2D09"/>
    <w:rsid w:val="004A328B"/>
    <w:rsid w:val="004A6CEF"/>
    <w:rsid w:val="004B4CB0"/>
    <w:rsid w:val="004B4FB2"/>
    <w:rsid w:val="004B54CC"/>
    <w:rsid w:val="004C1160"/>
    <w:rsid w:val="004C471A"/>
    <w:rsid w:val="004D7B90"/>
    <w:rsid w:val="004F7FC9"/>
    <w:rsid w:val="00520FD2"/>
    <w:rsid w:val="0052258A"/>
    <w:rsid w:val="00532C2A"/>
    <w:rsid w:val="005407FB"/>
    <w:rsid w:val="00544129"/>
    <w:rsid w:val="005442AB"/>
    <w:rsid w:val="00550B25"/>
    <w:rsid w:val="00554D13"/>
    <w:rsid w:val="00561737"/>
    <w:rsid w:val="0057210D"/>
    <w:rsid w:val="00572C3B"/>
    <w:rsid w:val="00573127"/>
    <w:rsid w:val="00575D0C"/>
    <w:rsid w:val="00576106"/>
    <w:rsid w:val="00576698"/>
    <w:rsid w:val="0058207B"/>
    <w:rsid w:val="00582821"/>
    <w:rsid w:val="00583B7D"/>
    <w:rsid w:val="00584C71"/>
    <w:rsid w:val="00584F71"/>
    <w:rsid w:val="005851C0"/>
    <w:rsid w:val="00587173"/>
    <w:rsid w:val="0059011F"/>
    <w:rsid w:val="00597606"/>
    <w:rsid w:val="005A5B69"/>
    <w:rsid w:val="005B0C06"/>
    <w:rsid w:val="005B3AF2"/>
    <w:rsid w:val="005C17E8"/>
    <w:rsid w:val="005E738B"/>
    <w:rsid w:val="005E7972"/>
    <w:rsid w:val="005F33DE"/>
    <w:rsid w:val="005F3405"/>
    <w:rsid w:val="005F3F08"/>
    <w:rsid w:val="005F4C11"/>
    <w:rsid w:val="0061052B"/>
    <w:rsid w:val="00616C1C"/>
    <w:rsid w:val="00623B38"/>
    <w:rsid w:val="00623C09"/>
    <w:rsid w:val="006260E2"/>
    <w:rsid w:val="006271A6"/>
    <w:rsid w:val="006301E6"/>
    <w:rsid w:val="00633563"/>
    <w:rsid w:val="00636B9C"/>
    <w:rsid w:val="00637C8F"/>
    <w:rsid w:val="006450E9"/>
    <w:rsid w:val="00647305"/>
    <w:rsid w:val="0065316C"/>
    <w:rsid w:val="00660272"/>
    <w:rsid w:val="00660D25"/>
    <w:rsid w:val="00666086"/>
    <w:rsid w:val="00670E27"/>
    <w:rsid w:val="006724B9"/>
    <w:rsid w:val="00681400"/>
    <w:rsid w:val="00683909"/>
    <w:rsid w:val="00684B85"/>
    <w:rsid w:val="006A5AF7"/>
    <w:rsid w:val="006B20D9"/>
    <w:rsid w:val="006B4E70"/>
    <w:rsid w:val="006B57BE"/>
    <w:rsid w:val="006B7F5A"/>
    <w:rsid w:val="006C0985"/>
    <w:rsid w:val="006C0E0F"/>
    <w:rsid w:val="006D0110"/>
    <w:rsid w:val="006D28E7"/>
    <w:rsid w:val="006E1B83"/>
    <w:rsid w:val="006E55EF"/>
    <w:rsid w:val="006E5B11"/>
    <w:rsid w:val="006E7B07"/>
    <w:rsid w:val="006F2FF0"/>
    <w:rsid w:val="006F5288"/>
    <w:rsid w:val="006F623B"/>
    <w:rsid w:val="00701F55"/>
    <w:rsid w:val="007068F7"/>
    <w:rsid w:val="00710B1E"/>
    <w:rsid w:val="00712297"/>
    <w:rsid w:val="00715218"/>
    <w:rsid w:val="0073390C"/>
    <w:rsid w:val="00733BB4"/>
    <w:rsid w:val="00733C5E"/>
    <w:rsid w:val="00742123"/>
    <w:rsid w:val="00742E1E"/>
    <w:rsid w:val="0074372F"/>
    <w:rsid w:val="00745EFC"/>
    <w:rsid w:val="007473E7"/>
    <w:rsid w:val="007635F5"/>
    <w:rsid w:val="007736B9"/>
    <w:rsid w:val="00774C61"/>
    <w:rsid w:val="00775998"/>
    <w:rsid w:val="00775B32"/>
    <w:rsid w:val="00777148"/>
    <w:rsid w:val="00777913"/>
    <w:rsid w:val="00782810"/>
    <w:rsid w:val="0079009D"/>
    <w:rsid w:val="007910DC"/>
    <w:rsid w:val="007A4137"/>
    <w:rsid w:val="007B0790"/>
    <w:rsid w:val="007B1E9F"/>
    <w:rsid w:val="007B5B49"/>
    <w:rsid w:val="007B7474"/>
    <w:rsid w:val="007C44F3"/>
    <w:rsid w:val="007C51E4"/>
    <w:rsid w:val="007C7887"/>
    <w:rsid w:val="007D37E4"/>
    <w:rsid w:val="007E22F8"/>
    <w:rsid w:val="007E2360"/>
    <w:rsid w:val="007E25EC"/>
    <w:rsid w:val="007E557B"/>
    <w:rsid w:val="007F3FA4"/>
    <w:rsid w:val="007F47F2"/>
    <w:rsid w:val="00800DE4"/>
    <w:rsid w:val="00801B25"/>
    <w:rsid w:val="008020B8"/>
    <w:rsid w:val="00807950"/>
    <w:rsid w:val="00810B9A"/>
    <w:rsid w:val="00810FE8"/>
    <w:rsid w:val="00812DB5"/>
    <w:rsid w:val="008167BD"/>
    <w:rsid w:val="00822F3D"/>
    <w:rsid w:val="00826097"/>
    <w:rsid w:val="00826B5B"/>
    <w:rsid w:val="00841EA7"/>
    <w:rsid w:val="0084272D"/>
    <w:rsid w:val="00844E88"/>
    <w:rsid w:val="00850639"/>
    <w:rsid w:val="00851BD9"/>
    <w:rsid w:val="00852E8E"/>
    <w:rsid w:val="0085567C"/>
    <w:rsid w:val="0086707F"/>
    <w:rsid w:val="00867386"/>
    <w:rsid w:val="00867D1F"/>
    <w:rsid w:val="00871DB5"/>
    <w:rsid w:val="0087242D"/>
    <w:rsid w:val="00874FC2"/>
    <w:rsid w:val="008753F5"/>
    <w:rsid w:val="0088271B"/>
    <w:rsid w:val="00885155"/>
    <w:rsid w:val="008859A8"/>
    <w:rsid w:val="00886511"/>
    <w:rsid w:val="008874F6"/>
    <w:rsid w:val="00887F8F"/>
    <w:rsid w:val="008A122C"/>
    <w:rsid w:val="008A2E41"/>
    <w:rsid w:val="008A34A1"/>
    <w:rsid w:val="008A3E92"/>
    <w:rsid w:val="008A7AAB"/>
    <w:rsid w:val="008B2A64"/>
    <w:rsid w:val="008B5934"/>
    <w:rsid w:val="008B5A7F"/>
    <w:rsid w:val="008C5055"/>
    <w:rsid w:val="008D5BE0"/>
    <w:rsid w:val="008F0D67"/>
    <w:rsid w:val="008F1881"/>
    <w:rsid w:val="008F50B8"/>
    <w:rsid w:val="009019C5"/>
    <w:rsid w:val="00903164"/>
    <w:rsid w:val="009038F7"/>
    <w:rsid w:val="0090525D"/>
    <w:rsid w:val="00905A53"/>
    <w:rsid w:val="00907CC2"/>
    <w:rsid w:val="009164BA"/>
    <w:rsid w:val="00922C86"/>
    <w:rsid w:val="00923A93"/>
    <w:rsid w:val="00924BBE"/>
    <w:rsid w:val="0092603B"/>
    <w:rsid w:val="00926495"/>
    <w:rsid w:val="009328C3"/>
    <w:rsid w:val="00932E06"/>
    <w:rsid w:val="0093367C"/>
    <w:rsid w:val="00937993"/>
    <w:rsid w:val="009476B1"/>
    <w:rsid w:val="009564BD"/>
    <w:rsid w:val="009568D8"/>
    <w:rsid w:val="009633CB"/>
    <w:rsid w:val="009677EE"/>
    <w:rsid w:val="00970CCE"/>
    <w:rsid w:val="0097770D"/>
    <w:rsid w:val="00981C01"/>
    <w:rsid w:val="00982524"/>
    <w:rsid w:val="0098724D"/>
    <w:rsid w:val="00987335"/>
    <w:rsid w:val="00987752"/>
    <w:rsid w:val="00990F6A"/>
    <w:rsid w:val="00993B55"/>
    <w:rsid w:val="009A293A"/>
    <w:rsid w:val="009A4594"/>
    <w:rsid w:val="009B3AF0"/>
    <w:rsid w:val="009C2134"/>
    <w:rsid w:val="009C2458"/>
    <w:rsid w:val="009C3E49"/>
    <w:rsid w:val="009C71EB"/>
    <w:rsid w:val="009D4D05"/>
    <w:rsid w:val="009D6790"/>
    <w:rsid w:val="009D79CD"/>
    <w:rsid w:val="009E0EF1"/>
    <w:rsid w:val="009F716C"/>
    <w:rsid w:val="009F7EF6"/>
    <w:rsid w:val="00A138E1"/>
    <w:rsid w:val="00A45E51"/>
    <w:rsid w:val="00A5286F"/>
    <w:rsid w:val="00A5629C"/>
    <w:rsid w:val="00A56444"/>
    <w:rsid w:val="00A60B07"/>
    <w:rsid w:val="00A62CB3"/>
    <w:rsid w:val="00A63570"/>
    <w:rsid w:val="00A70128"/>
    <w:rsid w:val="00A813E5"/>
    <w:rsid w:val="00A81575"/>
    <w:rsid w:val="00A81C45"/>
    <w:rsid w:val="00A826D8"/>
    <w:rsid w:val="00A85A36"/>
    <w:rsid w:val="00A87F4C"/>
    <w:rsid w:val="00A92257"/>
    <w:rsid w:val="00A96A13"/>
    <w:rsid w:val="00A97BBC"/>
    <w:rsid w:val="00AA0471"/>
    <w:rsid w:val="00AA106F"/>
    <w:rsid w:val="00AA119E"/>
    <w:rsid w:val="00AA6CFE"/>
    <w:rsid w:val="00AA6E78"/>
    <w:rsid w:val="00AB1253"/>
    <w:rsid w:val="00AC48D2"/>
    <w:rsid w:val="00AC581F"/>
    <w:rsid w:val="00AC7AEF"/>
    <w:rsid w:val="00AD068C"/>
    <w:rsid w:val="00AD4FB3"/>
    <w:rsid w:val="00AD6540"/>
    <w:rsid w:val="00AE07A3"/>
    <w:rsid w:val="00AE38E7"/>
    <w:rsid w:val="00AE541C"/>
    <w:rsid w:val="00AE568A"/>
    <w:rsid w:val="00AF2B00"/>
    <w:rsid w:val="00AF7B26"/>
    <w:rsid w:val="00B028F0"/>
    <w:rsid w:val="00B04328"/>
    <w:rsid w:val="00B04A10"/>
    <w:rsid w:val="00B0717A"/>
    <w:rsid w:val="00B10069"/>
    <w:rsid w:val="00B12D0E"/>
    <w:rsid w:val="00B14F3A"/>
    <w:rsid w:val="00B16A43"/>
    <w:rsid w:val="00B16BFE"/>
    <w:rsid w:val="00B22DB4"/>
    <w:rsid w:val="00B2353A"/>
    <w:rsid w:val="00B24880"/>
    <w:rsid w:val="00B2512B"/>
    <w:rsid w:val="00B265A4"/>
    <w:rsid w:val="00B27D38"/>
    <w:rsid w:val="00B3336F"/>
    <w:rsid w:val="00B33E66"/>
    <w:rsid w:val="00B37B5D"/>
    <w:rsid w:val="00B42352"/>
    <w:rsid w:val="00B4440B"/>
    <w:rsid w:val="00B45BC4"/>
    <w:rsid w:val="00B51BFB"/>
    <w:rsid w:val="00B551CB"/>
    <w:rsid w:val="00B57417"/>
    <w:rsid w:val="00B614AB"/>
    <w:rsid w:val="00B806BF"/>
    <w:rsid w:val="00B80ED2"/>
    <w:rsid w:val="00B839CF"/>
    <w:rsid w:val="00B85148"/>
    <w:rsid w:val="00B8699D"/>
    <w:rsid w:val="00B86C8E"/>
    <w:rsid w:val="00B92CA5"/>
    <w:rsid w:val="00BA408E"/>
    <w:rsid w:val="00BB0316"/>
    <w:rsid w:val="00BE2115"/>
    <w:rsid w:val="00BE4CA2"/>
    <w:rsid w:val="00BF650B"/>
    <w:rsid w:val="00C005AF"/>
    <w:rsid w:val="00C01735"/>
    <w:rsid w:val="00C02E04"/>
    <w:rsid w:val="00C03155"/>
    <w:rsid w:val="00C05CF3"/>
    <w:rsid w:val="00C11B43"/>
    <w:rsid w:val="00C13E31"/>
    <w:rsid w:val="00C21914"/>
    <w:rsid w:val="00C25E1D"/>
    <w:rsid w:val="00C264FC"/>
    <w:rsid w:val="00C26766"/>
    <w:rsid w:val="00C33607"/>
    <w:rsid w:val="00C434A1"/>
    <w:rsid w:val="00C454E7"/>
    <w:rsid w:val="00C45865"/>
    <w:rsid w:val="00C47AA0"/>
    <w:rsid w:val="00C55C59"/>
    <w:rsid w:val="00C61144"/>
    <w:rsid w:val="00C6455A"/>
    <w:rsid w:val="00C66CA4"/>
    <w:rsid w:val="00C67B58"/>
    <w:rsid w:val="00C67D86"/>
    <w:rsid w:val="00C73361"/>
    <w:rsid w:val="00C74844"/>
    <w:rsid w:val="00C765D3"/>
    <w:rsid w:val="00C76F2B"/>
    <w:rsid w:val="00C803FB"/>
    <w:rsid w:val="00C80EDC"/>
    <w:rsid w:val="00C85566"/>
    <w:rsid w:val="00C8704E"/>
    <w:rsid w:val="00C87A67"/>
    <w:rsid w:val="00C90010"/>
    <w:rsid w:val="00C90B4A"/>
    <w:rsid w:val="00C94F9D"/>
    <w:rsid w:val="00C96D1B"/>
    <w:rsid w:val="00CA36AA"/>
    <w:rsid w:val="00CA3B89"/>
    <w:rsid w:val="00CA7299"/>
    <w:rsid w:val="00CA7E5E"/>
    <w:rsid w:val="00CB1252"/>
    <w:rsid w:val="00CB2801"/>
    <w:rsid w:val="00CB3BE6"/>
    <w:rsid w:val="00CB5506"/>
    <w:rsid w:val="00CC32FF"/>
    <w:rsid w:val="00CC5B5D"/>
    <w:rsid w:val="00CD0E8D"/>
    <w:rsid w:val="00CD2F2F"/>
    <w:rsid w:val="00CE0E1E"/>
    <w:rsid w:val="00D16180"/>
    <w:rsid w:val="00D1694D"/>
    <w:rsid w:val="00D23CA6"/>
    <w:rsid w:val="00D27036"/>
    <w:rsid w:val="00D33834"/>
    <w:rsid w:val="00D33AED"/>
    <w:rsid w:val="00D33F81"/>
    <w:rsid w:val="00D367D6"/>
    <w:rsid w:val="00D44250"/>
    <w:rsid w:val="00D444E3"/>
    <w:rsid w:val="00D51B57"/>
    <w:rsid w:val="00D51D45"/>
    <w:rsid w:val="00D56A2B"/>
    <w:rsid w:val="00D579D8"/>
    <w:rsid w:val="00D71CCC"/>
    <w:rsid w:val="00D73671"/>
    <w:rsid w:val="00D763E3"/>
    <w:rsid w:val="00D81A62"/>
    <w:rsid w:val="00D83722"/>
    <w:rsid w:val="00D84CE2"/>
    <w:rsid w:val="00D861CB"/>
    <w:rsid w:val="00D93584"/>
    <w:rsid w:val="00D93BB1"/>
    <w:rsid w:val="00D94FA5"/>
    <w:rsid w:val="00DA0441"/>
    <w:rsid w:val="00DA2440"/>
    <w:rsid w:val="00DB1521"/>
    <w:rsid w:val="00DC13EB"/>
    <w:rsid w:val="00DC2FEE"/>
    <w:rsid w:val="00DC361F"/>
    <w:rsid w:val="00DC489A"/>
    <w:rsid w:val="00DC707E"/>
    <w:rsid w:val="00DD258A"/>
    <w:rsid w:val="00DD2649"/>
    <w:rsid w:val="00DD2D90"/>
    <w:rsid w:val="00DD49E8"/>
    <w:rsid w:val="00DD670D"/>
    <w:rsid w:val="00DD6C5D"/>
    <w:rsid w:val="00DE5148"/>
    <w:rsid w:val="00DF1678"/>
    <w:rsid w:val="00DF5F4E"/>
    <w:rsid w:val="00DF7398"/>
    <w:rsid w:val="00DF7FAD"/>
    <w:rsid w:val="00E031A6"/>
    <w:rsid w:val="00E06EAA"/>
    <w:rsid w:val="00E100FC"/>
    <w:rsid w:val="00E141EF"/>
    <w:rsid w:val="00E1767E"/>
    <w:rsid w:val="00E262A9"/>
    <w:rsid w:val="00E32AE6"/>
    <w:rsid w:val="00E44CAC"/>
    <w:rsid w:val="00E46595"/>
    <w:rsid w:val="00E46DA9"/>
    <w:rsid w:val="00E50362"/>
    <w:rsid w:val="00E50EF0"/>
    <w:rsid w:val="00E51F60"/>
    <w:rsid w:val="00E520B3"/>
    <w:rsid w:val="00E654BE"/>
    <w:rsid w:val="00E65A93"/>
    <w:rsid w:val="00E65E3C"/>
    <w:rsid w:val="00E679F1"/>
    <w:rsid w:val="00E719CC"/>
    <w:rsid w:val="00E71EE1"/>
    <w:rsid w:val="00E72B77"/>
    <w:rsid w:val="00E75431"/>
    <w:rsid w:val="00E77548"/>
    <w:rsid w:val="00E82B24"/>
    <w:rsid w:val="00E84698"/>
    <w:rsid w:val="00E95876"/>
    <w:rsid w:val="00E95E6F"/>
    <w:rsid w:val="00E970C6"/>
    <w:rsid w:val="00EA2F97"/>
    <w:rsid w:val="00EB181E"/>
    <w:rsid w:val="00EB4E32"/>
    <w:rsid w:val="00EC00DE"/>
    <w:rsid w:val="00EC1038"/>
    <w:rsid w:val="00EC2163"/>
    <w:rsid w:val="00EC5015"/>
    <w:rsid w:val="00ED1967"/>
    <w:rsid w:val="00ED2C9B"/>
    <w:rsid w:val="00ED3626"/>
    <w:rsid w:val="00ED459A"/>
    <w:rsid w:val="00ED5EA3"/>
    <w:rsid w:val="00ED6A0D"/>
    <w:rsid w:val="00ED7158"/>
    <w:rsid w:val="00EF60F7"/>
    <w:rsid w:val="00EF7A9F"/>
    <w:rsid w:val="00F00759"/>
    <w:rsid w:val="00F03E54"/>
    <w:rsid w:val="00F10B32"/>
    <w:rsid w:val="00F120A5"/>
    <w:rsid w:val="00F1707D"/>
    <w:rsid w:val="00F20E50"/>
    <w:rsid w:val="00F21508"/>
    <w:rsid w:val="00F34C71"/>
    <w:rsid w:val="00F4032D"/>
    <w:rsid w:val="00F478EE"/>
    <w:rsid w:val="00F53A97"/>
    <w:rsid w:val="00F547A5"/>
    <w:rsid w:val="00F55464"/>
    <w:rsid w:val="00F578B9"/>
    <w:rsid w:val="00F6188D"/>
    <w:rsid w:val="00F66168"/>
    <w:rsid w:val="00F67801"/>
    <w:rsid w:val="00F76584"/>
    <w:rsid w:val="00F83261"/>
    <w:rsid w:val="00F8371E"/>
    <w:rsid w:val="00F87F30"/>
    <w:rsid w:val="00F933F0"/>
    <w:rsid w:val="00F965EA"/>
    <w:rsid w:val="00F978F8"/>
    <w:rsid w:val="00FA5AAD"/>
    <w:rsid w:val="00FB3649"/>
    <w:rsid w:val="00FB7170"/>
    <w:rsid w:val="00FB7B1C"/>
    <w:rsid w:val="00FD2964"/>
    <w:rsid w:val="00FD3865"/>
    <w:rsid w:val="00FD5390"/>
    <w:rsid w:val="00FE34A3"/>
    <w:rsid w:val="00FE5E83"/>
    <w:rsid w:val="00FF3750"/>
    <w:rsid w:val="00FF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E34A3"/>
    <w:pPr>
      <w:spacing w:after="120" w:line="480" w:lineRule="auto"/>
      <w:ind w:left="283"/>
    </w:pPr>
  </w:style>
  <w:style w:type="character" w:customStyle="1" w:styleId="20">
    <w:name w:val="Основной текст с отступом 2 Знак"/>
    <w:link w:val="2"/>
    <w:uiPriority w:val="99"/>
    <w:locked/>
    <w:rsid w:val="00FE34A3"/>
    <w:rPr>
      <w:rFonts w:ascii="Times New Roman" w:hAnsi="Times New Roman" w:cs="Times New Roman"/>
      <w:sz w:val="24"/>
      <w:szCs w:val="24"/>
      <w:lang w:eastAsia="ru-RU"/>
    </w:rPr>
  </w:style>
  <w:style w:type="paragraph" w:styleId="3">
    <w:name w:val="Body Text Indent 3"/>
    <w:basedOn w:val="a"/>
    <w:link w:val="30"/>
    <w:uiPriority w:val="99"/>
    <w:rsid w:val="00FE34A3"/>
    <w:pPr>
      <w:spacing w:after="120"/>
      <w:ind w:left="283"/>
    </w:pPr>
    <w:rPr>
      <w:sz w:val="16"/>
      <w:szCs w:val="16"/>
    </w:rPr>
  </w:style>
  <w:style w:type="character" w:customStyle="1" w:styleId="30">
    <w:name w:val="Основной текст с отступом 3 Знак"/>
    <w:link w:val="3"/>
    <w:uiPriority w:val="99"/>
    <w:locked/>
    <w:rsid w:val="00FE34A3"/>
    <w:rPr>
      <w:rFonts w:ascii="Times New Roman" w:hAnsi="Times New Roman" w:cs="Times New Roman"/>
      <w:sz w:val="16"/>
      <w:szCs w:val="16"/>
      <w:lang w:eastAsia="ru-RU"/>
    </w:rPr>
  </w:style>
  <w:style w:type="paragraph" w:customStyle="1" w:styleId="ConsPlusNormal">
    <w:name w:val="ConsPlusNormal"/>
    <w:uiPriority w:val="99"/>
    <w:rsid w:val="00FE34A3"/>
    <w:pPr>
      <w:widowControl w:val="0"/>
      <w:autoSpaceDE w:val="0"/>
      <w:autoSpaceDN w:val="0"/>
      <w:adjustRightInd w:val="0"/>
      <w:ind w:firstLine="720"/>
    </w:pPr>
    <w:rPr>
      <w:rFonts w:ascii="Arial" w:eastAsia="Times New Roman" w:hAnsi="Arial" w:cs="Arial"/>
    </w:rPr>
  </w:style>
  <w:style w:type="table" w:styleId="a3">
    <w:name w:val="Table Grid"/>
    <w:basedOn w:val="a1"/>
    <w:uiPriority w:val="99"/>
    <w:locked/>
    <w:rsid w:val="008F18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3D55"/>
    <w:rPr>
      <w:rFonts w:ascii="Tahoma" w:hAnsi="Tahoma" w:cs="Tahoma"/>
      <w:sz w:val="16"/>
      <w:szCs w:val="16"/>
    </w:rPr>
  </w:style>
  <w:style w:type="character" w:customStyle="1" w:styleId="a5">
    <w:name w:val="Текст выноски Знак"/>
    <w:link w:val="a4"/>
    <w:uiPriority w:val="99"/>
    <w:semiHidden/>
    <w:rsid w:val="002B3D55"/>
    <w:rPr>
      <w:rFonts w:ascii="Tahoma" w:eastAsia="Times New Roman" w:hAnsi="Tahoma" w:cs="Tahoma"/>
      <w:sz w:val="16"/>
      <w:szCs w:val="16"/>
    </w:rPr>
  </w:style>
  <w:style w:type="paragraph" w:styleId="a6">
    <w:name w:val="List Paragraph"/>
    <w:basedOn w:val="a"/>
    <w:uiPriority w:val="34"/>
    <w:qFormat/>
    <w:rsid w:val="001255D6"/>
    <w:pPr>
      <w:ind w:left="720"/>
      <w:contextualSpacing/>
    </w:pPr>
  </w:style>
  <w:style w:type="paragraph" w:styleId="a7">
    <w:name w:val="header"/>
    <w:basedOn w:val="a"/>
    <w:link w:val="a8"/>
    <w:uiPriority w:val="99"/>
    <w:unhideWhenUsed/>
    <w:rsid w:val="000B081B"/>
    <w:pPr>
      <w:tabs>
        <w:tab w:val="center" w:pos="4677"/>
        <w:tab w:val="right" w:pos="9355"/>
      </w:tabs>
    </w:pPr>
  </w:style>
  <w:style w:type="character" w:customStyle="1" w:styleId="a8">
    <w:name w:val="Верхний колонтитул Знак"/>
    <w:basedOn w:val="a0"/>
    <w:link w:val="a7"/>
    <w:uiPriority w:val="99"/>
    <w:rsid w:val="000B081B"/>
    <w:rPr>
      <w:rFonts w:ascii="Times New Roman" w:eastAsia="Times New Roman" w:hAnsi="Times New Roman"/>
      <w:sz w:val="24"/>
      <w:szCs w:val="24"/>
    </w:rPr>
  </w:style>
  <w:style w:type="paragraph" w:styleId="a9">
    <w:name w:val="footer"/>
    <w:basedOn w:val="a"/>
    <w:link w:val="aa"/>
    <w:uiPriority w:val="99"/>
    <w:unhideWhenUsed/>
    <w:rsid w:val="000B081B"/>
    <w:pPr>
      <w:tabs>
        <w:tab w:val="center" w:pos="4677"/>
        <w:tab w:val="right" w:pos="9355"/>
      </w:tabs>
    </w:pPr>
  </w:style>
  <w:style w:type="character" w:customStyle="1" w:styleId="aa">
    <w:name w:val="Нижний колонтитул Знак"/>
    <w:basedOn w:val="a0"/>
    <w:link w:val="a9"/>
    <w:uiPriority w:val="99"/>
    <w:rsid w:val="000B081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E34A3"/>
    <w:pPr>
      <w:spacing w:after="120" w:line="480" w:lineRule="auto"/>
      <w:ind w:left="283"/>
    </w:pPr>
  </w:style>
  <w:style w:type="character" w:customStyle="1" w:styleId="20">
    <w:name w:val="Основной текст с отступом 2 Знак"/>
    <w:link w:val="2"/>
    <w:uiPriority w:val="99"/>
    <w:locked/>
    <w:rsid w:val="00FE34A3"/>
    <w:rPr>
      <w:rFonts w:ascii="Times New Roman" w:hAnsi="Times New Roman" w:cs="Times New Roman"/>
      <w:sz w:val="24"/>
      <w:szCs w:val="24"/>
      <w:lang w:eastAsia="ru-RU"/>
    </w:rPr>
  </w:style>
  <w:style w:type="paragraph" w:styleId="3">
    <w:name w:val="Body Text Indent 3"/>
    <w:basedOn w:val="a"/>
    <w:link w:val="30"/>
    <w:uiPriority w:val="99"/>
    <w:rsid w:val="00FE34A3"/>
    <w:pPr>
      <w:spacing w:after="120"/>
      <w:ind w:left="283"/>
    </w:pPr>
    <w:rPr>
      <w:sz w:val="16"/>
      <w:szCs w:val="16"/>
    </w:rPr>
  </w:style>
  <w:style w:type="character" w:customStyle="1" w:styleId="30">
    <w:name w:val="Основной текст с отступом 3 Знак"/>
    <w:link w:val="3"/>
    <w:uiPriority w:val="99"/>
    <w:locked/>
    <w:rsid w:val="00FE34A3"/>
    <w:rPr>
      <w:rFonts w:ascii="Times New Roman" w:hAnsi="Times New Roman" w:cs="Times New Roman"/>
      <w:sz w:val="16"/>
      <w:szCs w:val="16"/>
      <w:lang w:eastAsia="ru-RU"/>
    </w:rPr>
  </w:style>
  <w:style w:type="paragraph" w:customStyle="1" w:styleId="ConsPlusNormal">
    <w:name w:val="ConsPlusNormal"/>
    <w:uiPriority w:val="99"/>
    <w:rsid w:val="00FE34A3"/>
    <w:pPr>
      <w:widowControl w:val="0"/>
      <w:autoSpaceDE w:val="0"/>
      <w:autoSpaceDN w:val="0"/>
      <w:adjustRightInd w:val="0"/>
      <w:ind w:firstLine="720"/>
    </w:pPr>
    <w:rPr>
      <w:rFonts w:ascii="Arial" w:eastAsia="Times New Roman" w:hAnsi="Arial" w:cs="Arial"/>
    </w:rPr>
  </w:style>
  <w:style w:type="table" w:styleId="a3">
    <w:name w:val="Table Grid"/>
    <w:basedOn w:val="a1"/>
    <w:uiPriority w:val="99"/>
    <w:locked/>
    <w:rsid w:val="008F18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3D55"/>
    <w:rPr>
      <w:rFonts w:ascii="Tahoma" w:hAnsi="Tahoma" w:cs="Tahoma"/>
      <w:sz w:val="16"/>
      <w:szCs w:val="16"/>
    </w:rPr>
  </w:style>
  <w:style w:type="character" w:customStyle="1" w:styleId="a5">
    <w:name w:val="Текст выноски Знак"/>
    <w:link w:val="a4"/>
    <w:uiPriority w:val="99"/>
    <w:semiHidden/>
    <w:rsid w:val="002B3D55"/>
    <w:rPr>
      <w:rFonts w:ascii="Tahoma" w:eastAsia="Times New Roman" w:hAnsi="Tahoma" w:cs="Tahoma"/>
      <w:sz w:val="16"/>
      <w:szCs w:val="16"/>
    </w:rPr>
  </w:style>
  <w:style w:type="paragraph" w:styleId="a6">
    <w:name w:val="List Paragraph"/>
    <w:basedOn w:val="a"/>
    <w:uiPriority w:val="34"/>
    <w:qFormat/>
    <w:rsid w:val="001255D6"/>
    <w:pPr>
      <w:ind w:left="720"/>
      <w:contextualSpacing/>
    </w:pPr>
  </w:style>
  <w:style w:type="paragraph" w:styleId="a7">
    <w:name w:val="header"/>
    <w:basedOn w:val="a"/>
    <w:link w:val="a8"/>
    <w:uiPriority w:val="99"/>
    <w:unhideWhenUsed/>
    <w:rsid w:val="000B081B"/>
    <w:pPr>
      <w:tabs>
        <w:tab w:val="center" w:pos="4677"/>
        <w:tab w:val="right" w:pos="9355"/>
      </w:tabs>
    </w:pPr>
  </w:style>
  <w:style w:type="character" w:customStyle="1" w:styleId="a8">
    <w:name w:val="Верхний колонтитул Знак"/>
    <w:basedOn w:val="a0"/>
    <w:link w:val="a7"/>
    <w:uiPriority w:val="99"/>
    <w:rsid w:val="000B081B"/>
    <w:rPr>
      <w:rFonts w:ascii="Times New Roman" w:eastAsia="Times New Roman" w:hAnsi="Times New Roman"/>
      <w:sz w:val="24"/>
      <w:szCs w:val="24"/>
    </w:rPr>
  </w:style>
  <w:style w:type="paragraph" w:styleId="a9">
    <w:name w:val="footer"/>
    <w:basedOn w:val="a"/>
    <w:link w:val="aa"/>
    <w:uiPriority w:val="99"/>
    <w:unhideWhenUsed/>
    <w:rsid w:val="000B081B"/>
    <w:pPr>
      <w:tabs>
        <w:tab w:val="center" w:pos="4677"/>
        <w:tab w:val="right" w:pos="9355"/>
      </w:tabs>
    </w:pPr>
  </w:style>
  <w:style w:type="character" w:customStyle="1" w:styleId="aa">
    <w:name w:val="Нижний колонтитул Знак"/>
    <w:basedOn w:val="a0"/>
    <w:link w:val="a9"/>
    <w:uiPriority w:val="99"/>
    <w:rsid w:val="000B081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0992">
      <w:bodyDiv w:val="1"/>
      <w:marLeft w:val="0"/>
      <w:marRight w:val="0"/>
      <w:marTop w:val="0"/>
      <w:marBottom w:val="0"/>
      <w:divBdr>
        <w:top w:val="none" w:sz="0" w:space="0" w:color="auto"/>
        <w:left w:val="none" w:sz="0" w:space="0" w:color="auto"/>
        <w:bottom w:val="none" w:sz="0" w:space="0" w:color="auto"/>
        <w:right w:val="none" w:sz="0" w:space="0" w:color="auto"/>
      </w:divBdr>
    </w:div>
    <w:div w:id="10643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2A4A-B425-4AE3-B409-498E5AD5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АДМИНИСТРАЦИЯ НАВЛИНСКОГО РАЙОНА</vt:lpstr>
    </vt:vector>
  </TitlesOfParts>
  <Company>Home</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НАВЛИНСКОГО РАЙОНА</dc:title>
  <dc:creator>User</dc:creator>
  <cp:lastModifiedBy>User</cp:lastModifiedBy>
  <cp:revision>2</cp:revision>
  <cp:lastPrinted>2019-07-26T13:22:00Z</cp:lastPrinted>
  <dcterms:created xsi:type="dcterms:W3CDTF">2019-07-29T11:27:00Z</dcterms:created>
  <dcterms:modified xsi:type="dcterms:W3CDTF">2019-07-29T11:27:00Z</dcterms:modified>
</cp:coreProperties>
</file>