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5A5FFE" w:rsidRDefault="007F47F2" w:rsidP="009C3E49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18CE4BB3" w:rsidR="007F47F2" w:rsidRPr="008836D1" w:rsidRDefault="007F47F2" w:rsidP="009C3E49">
      <w:pPr>
        <w:spacing w:line="276" w:lineRule="auto"/>
        <w:jc w:val="both"/>
        <w:rPr>
          <w:lang w:val="en-US"/>
        </w:rPr>
      </w:pPr>
      <w:r w:rsidRPr="009C3E49">
        <w:t xml:space="preserve">от </w:t>
      </w:r>
      <w:r w:rsidR="005E51CB">
        <w:t>25.07.2022г</w:t>
      </w:r>
      <w:r w:rsidR="005A5FFE">
        <w:t xml:space="preserve"> </w:t>
      </w:r>
      <w:r w:rsidRPr="009C3E49">
        <w:t xml:space="preserve"> №</w:t>
      </w:r>
      <w:r w:rsidR="00210FB1">
        <w:t xml:space="preserve"> </w:t>
      </w:r>
      <w:r w:rsidR="005E51CB">
        <w:t>7/1</w:t>
      </w:r>
      <w:r w:rsidR="008836D1">
        <w:rPr>
          <w:lang w:val="en-US"/>
        </w:rPr>
        <w:t xml:space="preserve"> </w:t>
      </w:r>
    </w:p>
    <w:p w14:paraId="69A90E51" w14:textId="15038547" w:rsidR="007F47F2" w:rsidRPr="008731F4" w:rsidRDefault="007F47F2" w:rsidP="009C3E49">
      <w:pPr>
        <w:spacing w:line="276" w:lineRule="auto"/>
        <w:jc w:val="both"/>
        <w:rPr>
          <w:lang w:val="en-US"/>
        </w:rPr>
      </w:pPr>
      <w:r w:rsidRPr="009C3E49">
        <w:t>п. Навля</w:t>
      </w:r>
      <w:r w:rsidR="008731F4">
        <w:rPr>
          <w:lang w:val="en-US"/>
        </w:rPr>
        <w:t xml:space="preserve"> 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5DEBB84E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</w:t>
            </w:r>
            <w:r w:rsidR="0090255B">
              <w:t>полугодие</w:t>
            </w:r>
            <w:r w:rsidRPr="009C3E49">
              <w:t xml:space="preserve"> 20</w:t>
            </w:r>
            <w:r w:rsidR="00C50EDF">
              <w:t>2</w:t>
            </w:r>
            <w:r w:rsidR="00AD4CB2">
              <w:t>2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6B8BCD5C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09203521"/>
      <w:r w:rsidR="0090255B">
        <w:t>заместителя</w:t>
      </w:r>
      <w:r w:rsidR="00791AAA">
        <w:t xml:space="preserve"> </w:t>
      </w:r>
      <w:bookmarkStart w:id="2" w:name="_Hlk68614806"/>
      <w:r w:rsidR="00AD4CB2">
        <w:t xml:space="preserve">главы администрации района, </w:t>
      </w:r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2"/>
      <w:r w:rsidR="00AD4CB2">
        <w:t>Сонных Т.А.</w:t>
      </w:r>
      <w:bookmarkEnd w:id="1"/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2F014146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</w:t>
      </w:r>
      <w:r>
        <w:t>21</w:t>
      </w:r>
      <w:r w:rsidRPr="000C45FD">
        <w:t>.12.20</w:t>
      </w:r>
      <w:r>
        <w:t>21</w:t>
      </w:r>
      <w:r w:rsidRPr="000C45FD">
        <w:t xml:space="preserve"> №6-</w:t>
      </w:r>
      <w:r>
        <w:t>180</w:t>
      </w:r>
      <w:r w:rsidRPr="000C45FD">
        <w:t xml:space="preserve"> «О бюджете </w:t>
      </w:r>
      <w:bookmarkStart w:id="3" w:name="_Hlk37774670"/>
      <w:r w:rsidRPr="000C45FD">
        <w:t xml:space="preserve">Навлинского муниципального района Брянской области </w:t>
      </w:r>
      <w:bookmarkEnd w:id="3"/>
      <w:r w:rsidRPr="000C45FD">
        <w:t>на 202</w:t>
      </w:r>
      <w:r>
        <w:t>2</w:t>
      </w:r>
      <w:r w:rsidRPr="000C45FD">
        <w:t xml:space="preserve"> год и на плановый период 202</w:t>
      </w:r>
      <w:r>
        <w:t>3</w:t>
      </w:r>
      <w:r w:rsidRPr="000C45FD">
        <w:t xml:space="preserve"> и 202</w:t>
      </w:r>
      <w:r>
        <w:t>4</w:t>
      </w:r>
      <w:r w:rsidRPr="000C45FD">
        <w:t xml:space="preserve"> годов».</w:t>
      </w:r>
    </w:p>
    <w:p w14:paraId="5E31E0DC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Бюджет Навлинского муниципального района Брянской области за </w:t>
      </w:r>
      <w:r>
        <w:t>отчетный период</w:t>
      </w:r>
      <w:r w:rsidRPr="000C45FD">
        <w:t xml:space="preserve"> исполнен по доходам в объеме </w:t>
      </w:r>
      <w:r>
        <w:t>264 070</w:t>
      </w:r>
      <w:r w:rsidRPr="000C45FD">
        <w:t xml:space="preserve"> тыс. руб., годовой план исполнен на </w:t>
      </w:r>
      <w:r>
        <w:t>46,5</w:t>
      </w:r>
      <w:r w:rsidRPr="000C45FD">
        <w:t>%. По сравнению с аналогичным периодом 20</w:t>
      </w:r>
      <w:r>
        <w:t>21</w:t>
      </w:r>
      <w:r w:rsidRPr="000C45FD">
        <w:t xml:space="preserve"> года поступление доходов </w:t>
      </w:r>
      <w:r>
        <w:t>снижено</w:t>
      </w:r>
      <w:r w:rsidRPr="000C45FD">
        <w:t xml:space="preserve"> на </w:t>
      </w:r>
      <w:r>
        <w:t>20,5</w:t>
      </w:r>
      <w:r w:rsidRPr="000C45FD">
        <w:t xml:space="preserve">%, или на </w:t>
      </w:r>
      <w:r>
        <w:t>68170</w:t>
      </w:r>
      <w:r w:rsidRPr="000C45FD">
        <w:t xml:space="preserve"> тыс. руб.  </w:t>
      </w:r>
    </w:p>
    <w:p w14:paraId="3A8C4E3C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28,4</w:t>
      </w:r>
      <w:r w:rsidRPr="000C45FD">
        <w:t xml:space="preserve">%, безвозмездные поступления из других уровней бюджетной системы – </w:t>
      </w:r>
      <w:r>
        <w:t>71,6</w:t>
      </w:r>
      <w:r w:rsidRPr="000C45FD">
        <w:t>%.</w:t>
      </w:r>
    </w:p>
    <w:p w14:paraId="33A2265E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75035</w:t>
      </w:r>
      <w:r w:rsidRPr="000C45FD">
        <w:t xml:space="preserve"> тыс. руб., темп роста – </w:t>
      </w:r>
      <w:r>
        <w:t>94,8</w:t>
      </w:r>
      <w:r w:rsidRPr="000C45FD">
        <w:t xml:space="preserve">%. Годовой план исполнен на </w:t>
      </w:r>
      <w:r>
        <w:t>51,4</w:t>
      </w:r>
      <w:r w:rsidRPr="000C45FD">
        <w:t xml:space="preserve">%. </w:t>
      </w:r>
    </w:p>
    <w:p w14:paraId="6EA6C46E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84,2</w:t>
      </w:r>
      <w:r w:rsidRPr="000C45FD">
        <w:t>%, неналоговых –</w:t>
      </w:r>
      <w:r>
        <w:t>15,8</w:t>
      </w:r>
      <w:r w:rsidRPr="000C45FD">
        <w:t xml:space="preserve">%. </w:t>
      </w:r>
    </w:p>
    <w:p w14:paraId="0ECA9977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>
        <w:t>уменьшились</w:t>
      </w:r>
      <w:r w:rsidRPr="000C45FD">
        <w:t xml:space="preserve"> к уровню предыдущего года на </w:t>
      </w:r>
      <w:r>
        <w:t>4122</w:t>
      </w:r>
      <w:r w:rsidRPr="000C45FD">
        <w:t xml:space="preserve"> тыс. руб., при этом отмечен рост налоговых доходов на </w:t>
      </w:r>
      <w:r>
        <w:t>4421</w:t>
      </w:r>
      <w:r w:rsidRPr="000C45FD">
        <w:t xml:space="preserve"> тыс. руб. и </w:t>
      </w:r>
      <w:r>
        <w:t xml:space="preserve">снижение </w:t>
      </w:r>
      <w:r w:rsidRPr="000C45FD">
        <w:t xml:space="preserve">неналоговых доходов на </w:t>
      </w:r>
      <w:r>
        <w:t>8543</w:t>
      </w:r>
      <w:r w:rsidRPr="000C45FD">
        <w:t xml:space="preserve"> тыс. руб.</w:t>
      </w:r>
      <w:r>
        <w:t>, в связи с поступление в аналогичном периоде 2021 года доходов от продажи земельных участков в сумме 15 845 тыс. руб.</w:t>
      </w:r>
    </w:p>
    <w:p w14:paraId="0D6E141E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81,7</w:t>
      </w:r>
      <w:r w:rsidRPr="000C45FD">
        <w:t xml:space="preserve">%) обеспечены </w:t>
      </w:r>
      <w:r>
        <w:t>двумя</w:t>
      </w:r>
      <w:r w:rsidRPr="000C45FD">
        <w:t xml:space="preserve"> доходными источниками: налогом на доходы физических лиц</w:t>
      </w:r>
      <w:r>
        <w:t xml:space="preserve"> и доходами от продажи земельных участков</w:t>
      </w:r>
      <w:r w:rsidRPr="000C45FD">
        <w:t>.</w:t>
      </w:r>
    </w:p>
    <w:p w14:paraId="53068AFB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70,4</w:t>
      </w:r>
      <w:r w:rsidRPr="000C45FD">
        <w:t>% (</w:t>
      </w:r>
      <w:r>
        <w:t>63159</w:t>
      </w:r>
      <w:r w:rsidRPr="000C45FD">
        <w:t xml:space="preserve"> тыс. руб.). По сравнению с прошлым годом поступления налога на доходы физических лиц увеличились на </w:t>
      </w:r>
      <w:r>
        <w:t>7 628</w:t>
      </w:r>
      <w:r w:rsidRPr="000C45FD">
        <w:t xml:space="preserve"> тыс. руб., темп роста составил </w:t>
      </w:r>
      <w:r>
        <w:t>116,9</w:t>
      </w:r>
      <w:r w:rsidRPr="000C45FD">
        <w:t xml:space="preserve">%. Годовой план исполнен на </w:t>
      </w:r>
      <w:r>
        <w:t>50,2</w:t>
      </w:r>
      <w:r w:rsidRPr="000C45FD">
        <w:t>%.</w:t>
      </w:r>
    </w:p>
    <w:p w14:paraId="3D0E8EFC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Основные поступления по налогу на доходы физических лиц обеспечивают следующие налогоплательщики: </w:t>
      </w:r>
      <w:r>
        <w:t xml:space="preserve">ООО «Брянский кирпичный завод», </w:t>
      </w:r>
      <w:r w:rsidRPr="00E352CF">
        <w:t>ООО Агропромхолдинг «Добронравов АГРО»</w:t>
      </w:r>
      <w:r>
        <w:t xml:space="preserve">, </w:t>
      </w:r>
      <w:r w:rsidRPr="000C45FD">
        <w:t>ПАО «Навлинский завод Промсвязь», учреждения образования</w:t>
      </w:r>
      <w:r>
        <w:t>.</w:t>
      </w:r>
    </w:p>
    <w:p w14:paraId="0C981A99" w14:textId="77777777" w:rsidR="006E40F3" w:rsidRPr="006E40F3" w:rsidRDefault="006E40F3" w:rsidP="006E40F3">
      <w:pPr>
        <w:tabs>
          <w:tab w:val="left" w:pos="567"/>
        </w:tabs>
        <w:spacing w:line="276" w:lineRule="auto"/>
        <w:ind w:firstLine="567"/>
        <w:jc w:val="both"/>
      </w:pPr>
      <w:r w:rsidRPr="006E40F3">
        <w:t xml:space="preserve">По группе налогов на совокупный доход поступило всего 3 228 тыс. руб., что ниже уровня предыдущего года на 4 310 тыс. руб. Годовой план исполнен на 53%. Уменьшение произошло по единому сельскохозяйственному налогу на 2280 тыс. рублей, в связи </w:t>
      </w:r>
      <w:r w:rsidRPr="006E40F3">
        <w:lastRenderedPageBreak/>
        <w:t>поступлением в предыдущем периоде доходов от реализации имущества ООО «Бучнево» и отменой единого налога на вмененный доход.</w:t>
      </w:r>
    </w:p>
    <w:p w14:paraId="1DE2B33D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товары (работы, услуги), реализуемые на территории РФ, доходы от акцизов на ГСМ у</w:t>
      </w:r>
      <w:r>
        <w:t>величены</w:t>
      </w:r>
      <w:r w:rsidRPr="000C45FD">
        <w:t xml:space="preserve"> на </w:t>
      </w:r>
      <w:r>
        <w:t>1 030</w:t>
      </w:r>
      <w:r w:rsidRPr="000C45FD">
        <w:t xml:space="preserve"> тыс. руб. и составили </w:t>
      </w:r>
      <w:r>
        <w:t>6 106</w:t>
      </w:r>
      <w:r w:rsidRPr="000C45FD">
        <w:t xml:space="preserve"> тыс. руб., темп роста – </w:t>
      </w:r>
      <w:r>
        <w:t>120,3</w:t>
      </w:r>
      <w:r w:rsidRPr="000C45FD">
        <w:t xml:space="preserve">%. Годовой план исполнен на </w:t>
      </w:r>
      <w:r>
        <w:t>54,2</w:t>
      </w:r>
      <w:r w:rsidRPr="000C45FD">
        <w:t xml:space="preserve">%. </w:t>
      </w:r>
    </w:p>
    <w:p w14:paraId="1D02EDA0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>997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>
        <w:t>73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47,1</w:t>
      </w:r>
      <w:r w:rsidRPr="000C45FD">
        <w:t xml:space="preserve">%, темп роста к АППГ составил </w:t>
      </w:r>
      <w:r>
        <w:t>107,9</w:t>
      </w:r>
      <w:r w:rsidRPr="000C45FD">
        <w:t>%.</w:t>
      </w:r>
    </w:p>
    <w:p w14:paraId="1462CB06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>
        <w:t>11876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ниже</w:t>
      </w:r>
      <w:r w:rsidRPr="000C45FD">
        <w:t xml:space="preserve"> АППГ</w:t>
      </w:r>
      <w:r>
        <w:t xml:space="preserve"> на 8 543 тыс. руб., годовой план исполнен на 55,5%</w:t>
      </w:r>
      <w:r w:rsidRPr="000C45FD">
        <w:t xml:space="preserve">. </w:t>
      </w:r>
    </w:p>
    <w:p w14:paraId="2D136BFD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 поступили на уровне прошлого года</w:t>
      </w:r>
      <w:r w:rsidRPr="000C45FD">
        <w:t xml:space="preserve"> и составили </w:t>
      </w:r>
      <w:r>
        <w:t>2328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5D229556" w14:textId="77777777" w:rsidR="00AD4CB2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8 809</w:t>
      </w:r>
      <w:r w:rsidRPr="000C45FD">
        <w:t xml:space="preserve"> тыс. руб., </w:t>
      </w:r>
      <w:r>
        <w:t>что ниже АППГ на 7 801 тыс. руб. Годовой план исполнен на 54,1%.</w:t>
      </w:r>
    </w:p>
    <w:p w14:paraId="12C7E893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>
        <w:t>609</w:t>
      </w:r>
      <w:r w:rsidRPr="000C45FD">
        <w:t xml:space="preserve"> тыс. руб., что </w:t>
      </w:r>
      <w:r>
        <w:t>ниже</w:t>
      </w:r>
      <w:r w:rsidRPr="000C45FD">
        <w:t xml:space="preserve"> АППГ на </w:t>
      </w:r>
      <w:r>
        <w:t>329</w:t>
      </w:r>
      <w:r w:rsidRPr="000C45FD">
        <w:t xml:space="preserve">тыс. руб. </w:t>
      </w:r>
      <w:r w:rsidRPr="00322530">
        <w:t xml:space="preserve">Годовой план исполнен на </w:t>
      </w:r>
      <w:r>
        <w:t>111,5</w:t>
      </w:r>
      <w:r w:rsidRPr="00322530">
        <w:t>%.</w:t>
      </w:r>
    </w:p>
    <w:p w14:paraId="2E9FD666" w14:textId="0A9CC1B4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E64110">
        <w:t>В 202</w:t>
      </w:r>
      <w:r>
        <w:t>2</w:t>
      </w:r>
      <w:r w:rsidRPr="00E64110">
        <w:t xml:space="preserve"> году в целях снижения недоимки проведено </w:t>
      </w:r>
      <w:r>
        <w:t>6</w:t>
      </w:r>
      <w:r w:rsidRPr="00E64110">
        <w:t xml:space="preserve"> заседани</w:t>
      </w:r>
      <w:r>
        <w:t>й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</w:t>
      </w:r>
      <w:r w:rsidR="006E40F3">
        <w:t>мобилизовано</w:t>
      </w:r>
      <w:r w:rsidRPr="000C45FD">
        <w:t xml:space="preserve"> в бюджеты всех уровней </w:t>
      </w:r>
      <w:r>
        <w:t>11 831</w:t>
      </w:r>
      <w:r w:rsidRPr="000C45FD">
        <w:t xml:space="preserve"> тыс. руб., в том числе в консолидированный бюджет района </w:t>
      </w:r>
      <w:r>
        <w:t>2742</w:t>
      </w:r>
      <w:r w:rsidRPr="000C45FD">
        <w:t xml:space="preserve"> тыс. руб. </w:t>
      </w:r>
    </w:p>
    <w:p w14:paraId="44F0D880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189 035</w:t>
      </w:r>
      <w:r w:rsidRPr="000C45FD">
        <w:t xml:space="preserve"> тыс. руб. или </w:t>
      </w:r>
      <w:r>
        <w:t>44,8</w:t>
      </w:r>
      <w:r w:rsidRPr="000C45FD">
        <w:t xml:space="preserve"> % к уточненным плановым назначениям, в том числе:</w:t>
      </w:r>
    </w:p>
    <w:p w14:paraId="66AE9159" w14:textId="77777777" w:rsidR="00AD4CB2" w:rsidRPr="000C45FD" w:rsidRDefault="00AD4CB2" w:rsidP="00AD4CB2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 xml:space="preserve">областной бюджет – </w:t>
      </w:r>
      <w:r>
        <w:t>186 515</w:t>
      </w:r>
      <w:r w:rsidRPr="000C45FD">
        <w:t xml:space="preserve"> тыс. руб. (</w:t>
      </w:r>
      <w:r>
        <w:t>98,2</w:t>
      </w:r>
      <w:r w:rsidRPr="000C45FD">
        <w:t>%);</w:t>
      </w:r>
    </w:p>
    <w:p w14:paraId="520ADDEB" w14:textId="77777777" w:rsidR="00AD4CB2" w:rsidRPr="000C45FD" w:rsidRDefault="00AD4CB2" w:rsidP="00AD4CB2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>
        <w:t>ие</w:t>
      </w:r>
      <w:r w:rsidRPr="000C45FD">
        <w:t xml:space="preserve"> переданных полномочий) – </w:t>
      </w:r>
      <w:r>
        <w:t>2 520</w:t>
      </w:r>
      <w:r w:rsidRPr="000C45FD">
        <w:t xml:space="preserve"> тыс. руб. (</w:t>
      </w:r>
      <w:r>
        <w:t>1,8</w:t>
      </w:r>
      <w:r w:rsidRPr="000C45FD">
        <w:t>%)</w:t>
      </w:r>
      <w:r>
        <w:t>.</w:t>
      </w:r>
    </w:p>
    <w:p w14:paraId="05F0715E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уменьшен</w:t>
      </w:r>
      <w:r w:rsidRPr="000C45FD">
        <w:t xml:space="preserve"> на </w:t>
      </w:r>
      <w:r>
        <w:t>64 048</w:t>
      </w:r>
      <w:r w:rsidRPr="000C45FD">
        <w:t xml:space="preserve"> тыс. руб.</w:t>
      </w:r>
    </w:p>
    <w:p w14:paraId="7439D353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увеличен</w:t>
      </w:r>
      <w:r w:rsidRPr="000C45FD">
        <w:t xml:space="preserve"> на </w:t>
      </w:r>
      <w:r>
        <w:t>7 341</w:t>
      </w:r>
      <w:r w:rsidRPr="000C45FD">
        <w:t xml:space="preserve"> тыс. руб. и составил </w:t>
      </w:r>
      <w:r>
        <w:t>38735</w:t>
      </w:r>
      <w:r w:rsidRPr="000C45FD">
        <w:t xml:space="preserve"> тыс. руб.</w:t>
      </w:r>
    </w:p>
    <w:p w14:paraId="696D0F7C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иных межбюджетных трансфертов у</w:t>
      </w:r>
      <w:r>
        <w:t>меньшен</w:t>
      </w:r>
      <w:r w:rsidRPr="000C45FD">
        <w:t xml:space="preserve"> на </w:t>
      </w:r>
      <w:r>
        <w:t xml:space="preserve">939 </w:t>
      </w:r>
      <w:r w:rsidRPr="000C45FD">
        <w:t xml:space="preserve">тыс. руб. и составил </w:t>
      </w:r>
      <w:r>
        <w:t>10 723</w:t>
      </w:r>
      <w:r w:rsidRPr="000C45FD">
        <w:t xml:space="preserve"> тыс. руб. </w:t>
      </w:r>
    </w:p>
    <w:p w14:paraId="17F7FD76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bookmarkStart w:id="4" w:name="_Hlk107912917"/>
      <w:r>
        <w:t>18 772</w:t>
      </w:r>
      <w:r w:rsidRPr="000C45FD">
        <w:t xml:space="preserve"> </w:t>
      </w:r>
      <w:bookmarkEnd w:id="4"/>
      <w:r w:rsidRPr="000C45FD">
        <w:t xml:space="preserve">тыс. руб. и составил </w:t>
      </w:r>
      <w:bookmarkStart w:id="5" w:name="_Hlk107912925"/>
      <w:r>
        <w:t>118 590</w:t>
      </w:r>
      <w:r w:rsidRPr="000C45FD">
        <w:t xml:space="preserve"> </w:t>
      </w:r>
      <w:bookmarkEnd w:id="5"/>
      <w:r w:rsidRPr="000C45FD">
        <w:t>тыс. руб.</w:t>
      </w:r>
    </w:p>
    <w:p w14:paraId="1FC3638C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субсидий у</w:t>
      </w:r>
      <w:r>
        <w:t>меньшен</w:t>
      </w:r>
      <w:r w:rsidRPr="000C45FD">
        <w:t xml:space="preserve"> на </w:t>
      </w:r>
      <w:r w:rsidRPr="0081278D">
        <w:t xml:space="preserve">89 318 </w:t>
      </w:r>
      <w:r w:rsidRPr="000C45FD">
        <w:t xml:space="preserve">тыс. руб. и составил </w:t>
      </w:r>
      <w:r w:rsidRPr="0081278D">
        <w:t xml:space="preserve">20 987 </w:t>
      </w:r>
      <w:r w:rsidRPr="000C45FD">
        <w:t>тыс. руб.</w:t>
      </w:r>
    </w:p>
    <w:p w14:paraId="064A47A8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14:paraId="6AABA5CF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C93937">
        <w:t xml:space="preserve">Экономический эффект от реализации плановых мероприятий составил </w:t>
      </w:r>
      <w:r>
        <w:t>7709,0</w:t>
      </w:r>
      <w:r w:rsidRPr="00C93937">
        <w:t xml:space="preserve"> тыс. руб.</w:t>
      </w:r>
    </w:p>
    <w:p w14:paraId="1753C042" w14:textId="77777777" w:rsidR="00AD4CB2" w:rsidRPr="00F101D3" w:rsidRDefault="00AD4CB2" w:rsidP="00AD4CB2">
      <w:pPr>
        <w:tabs>
          <w:tab w:val="left" w:pos="567"/>
        </w:tabs>
        <w:spacing w:before="240" w:line="276" w:lineRule="auto"/>
        <w:ind w:firstLine="567"/>
        <w:jc w:val="both"/>
      </w:pPr>
      <w:r w:rsidRPr="00F101D3">
        <w:t xml:space="preserve">Расходы бюджета района за отчетный период уменьшились к уровню прошлого года на 65 578 тыс. руб. и составили 235 979 тыс. руб. Годовой план исполнен на 38,2%. </w:t>
      </w:r>
    </w:p>
    <w:p w14:paraId="030355BC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89,9% от общего объема расходов бюджета, на эти цели направлено 212 211,6 тыс. рублей.</w:t>
      </w:r>
    </w:p>
    <w:p w14:paraId="31FCB1CA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lastRenderedPageBreak/>
        <w:t>Расходы по общегосударственным вопросам исполнены в объеме 16 904 тыс. руб., что составляет 39,9% к годовому плану. По сравнению с уровнем прошлого года расходы увеличены на 7,6% или на 1 191 тыс. руб. Увеличение расходов связано с изменением  порядка отражения расходов по переданным государственным полномочиям Брянской области по профилактике безнадзорности и правонарушений несовершеннолетних, по охране труда и уведомительной регистрации территориальных соглашений и коллективных договоров, по организации и осуществлению деятельности по опеке и попечительству, расходы по которым с 1.01.2022 года отражаются по разделу 01 «Общегосударственные вопросы».</w:t>
      </w:r>
    </w:p>
    <w:p w14:paraId="463D5778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По разделу 01 «Общегосударственные вопросы» также отражены расходы:</w:t>
      </w:r>
    </w:p>
    <w:p w14:paraId="3A517335" w14:textId="77777777" w:rsidR="00AD4CB2" w:rsidRPr="00F101D3" w:rsidRDefault="00AD4CB2" w:rsidP="00AD4CB2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F101D3">
        <w:t>на содержание многофункционального центра для оказания государственных и муниципальных услуг составили в отчетном периоде составили 1 630 тыс. руб., или 40,3% годового плана, по сравнению с аналогичным периодом прошлого года расходы уменьшены на 121 тыс. рублей или на 6,9%;</w:t>
      </w:r>
    </w:p>
    <w:p w14:paraId="61BD7F36" w14:textId="77777777" w:rsidR="00AD4CB2" w:rsidRPr="00F101D3" w:rsidRDefault="00AD4CB2" w:rsidP="00AD4CB2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F101D3">
        <w:t>по оценке имущества, признанию прав составили в отчетном периоде составили 154 тыс. рублей, или 18,9% годового плана, по сравнению с аналогичным периодом прошлого года расходы уменьшены на 35 тыс. рублей или на 18,5%.</w:t>
      </w:r>
    </w:p>
    <w:p w14:paraId="3DC614FB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по отрасли «Национальная экономика» выросли на 988 тыс. руб. и составили 4 370 тыс. руб., годовой план исполнен 18,6%. </w:t>
      </w:r>
    </w:p>
    <w:p w14:paraId="731FBD45" w14:textId="77777777" w:rsidR="00AD4CB2" w:rsidRPr="00F101D3" w:rsidRDefault="00AD4CB2" w:rsidP="00AD4CB2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F101D3">
        <w:t>На обеспечение пассажирских перевозок жителей района направлено 2 444 тыс. руб., годовой план исполнен на 40,3%, по сравнению с аналогичным периодом прошлого года расходы выросли на 899 тыс. рублей или на 58%;</w:t>
      </w:r>
    </w:p>
    <w:p w14:paraId="23ACE2F9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На содержание дорог в сельских населенных пунктах направлено 1 829 тыс. руб., по сравнению с уровнем прошлого года расходы увеличены на 5,6% или на 97 тыс. руб.</w:t>
      </w:r>
    </w:p>
    <w:p w14:paraId="3A8C3B4E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Расходы по отрасли «Жилищно-коммунальное хозяйство» в отчетном исполнены в объеме 70,1 тыс. руб., что составляет 0,7% к годовому плану.</w:t>
      </w:r>
    </w:p>
    <w:p w14:paraId="30CBF8CD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образование исполнены в объеме 187 102 тыс. руб., или 39,4% годового плана, по сравнению с АППГ расходы снижены на 70 623 тыс. рублей или на 27,4%. В структуре расходов бюджета в целом затраты на образование составляют наибольшую долю – 79,3%. </w:t>
      </w:r>
    </w:p>
    <w:p w14:paraId="1C14A5AB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дошкольное образование в отчетном периоде составили 35 252 тыс. руб., к уровню АППГ расходы увеличены на 5 031 тыс. руб. или на 16,6%. </w:t>
      </w:r>
    </w:p>
    <w:p w14:paraId="5F2458C0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общее образование в отчетном периоде составили 124 811 тыс. руб., к уровню АППГ расходы снижены на 78 166 тыс. руб. или на 38,5%. Уменьшение расходов в отчетном периоде обусловлено строительством в 2021 году в отчетном периоде корпуса №1 МБОУ «Навлинская ООШ». </w:t>
      </w:r>
    </w:p>
    <w:p w14:paraId="106DB078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На содержание организаций дополнительного образования – 10 549 тыс. руб., годовой план исполнен 46,1%, к уровню АППГ расходы увеличены на 1 702 тыс. руб. или на 19,2%.</w:t>
      </w:r>
    </w:p>
    <w:p w14:paraId="5B17A297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Объем расходов в сфере культуры составил 13 925 тыс. руб., или 49% годового плана, рост к уровню АППГ составил 309 тыс. руб. или на 2,3%. Удельный вес в структуре расходов бюджета 5,9%. На обеспечение деятельности межпоселенческой библиотеки направлено 7 173 тыс. руб., районного Дома культуры – 6 694 тыс. руб. </w:t>
      </w:r>
    </w:p>
    <w:p w14:paraId="34C56122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По отрасли «Социальная политика» исполнены в объеме 11 134 тыс. руб., или 39,8% годового плана, по сравнению с АППГ расходы увеличены на 2 948 тыс. рублей или на 36%. В структуре расходов бюджета в целом затраты на социальную политику составляют – 4,7%. В отчетном периоде расходы на мероприятия по охране семьи и детства увеличились к АППГ на </w:t>
      </w:r>
      <w:r w:rsidRPr="00F101D3">
        <w:lastRenderedPageBreak/>
        <w:t xml:space="preserve">3 892 тыс. рублей и составили 8 962 тыс. руб. Доплаты к пенсии муниципальным служащим исполнены в размере 1 495 тыс. руб.  </w:t>
      </w:r>
    </w:p>
    <w:p w14:paraId="132C2CDF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На мероприятия в сфере физической культуры и спорта направлено 51 тыс. рублей, или 16,9% годового плана. </w:t>
      </w:r>
    </w:p>
    <w:p w14:paraId="20C2207C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Объем межбюджетных трансфертов бюджетам поселений исполнены в объеме 639 тыс. руб., или 16,5% годового плана. В структуре расходов бюджета в целом затраты составляют 0,3%.  </w:t>
      </w:r>
    </w:p>
    <w:p w14:paraId="060DB946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Бюджет Навлинского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235 148 тыс. рублей или 99,6% общего объема произведенных расходов бюджета, в том числе:</w:t>
      </w:r>
    </w:p>
    <w:p w14:paraId="57897843" w14:textId="77777777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«Реализация полномочий администрации Навлинского района» – 42 448 тыс. рублей, выполнение плана составило 34,6%, удельный вес в расходах бюджета – 18%. </w:t>
      </w:r>
    </w:p>
    <w:p w14:paraId="4FD78745" w14:textId="77777777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>«Управление муниципальной собственностью Навлинского района» – 1 362 тыс. рублей, выполнение плана – 37,6%, удельный вес в расходах бюджета – 0,6%.</w:t>
      </w:r>
    </w:p>
    <w:p w14:paraId="1A6D2F3F" w14:textId="77777777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>«Развитие образования Навлинского района» – 187 647 тыс. рублей, выполнение плана 39,4%, удельный вес в расходах бюджета составляет 79,8%;</w:t>
      </w:r>
    </w:p>
    <w:p w14:paraId="69BA3ACF" w14:textId="77777777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>«Управление муниципальными финансами Навлинского района» – 3 627 тыс. рублей, выполнение годового плана 36,7%;</w:t>
      </w:r>
    </w:p>
    <w:p w14:paraId="286EF683" w14:textId="77777777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>«Энергосбережение и повышение энергетической эффективности Навлинского района» – 65 тыс. рублей, выполнение плана – 12,2%.</w:t>
      </w:r>
    </w:p>
    <w:p w14:paraId="43F3B4DD" w14:textId="77777777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>«Поддержка местных инициатив граждан на территории Навлинского района» в отчетном периоде расходы не осуществлялись.</w:t>
      </w:r>
    </w:p>
    <w:p w14:paraId="0A297B45" w14:textId="77777777" w:rsidR="00AD4CB2" w:rsidRPr="00F101D3" w:rsidRDefault="00AD4CB2" w:rsidP="00AD4CB2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F101D3">
        <w:rPr>
          <w:lang w:eastAsia="en-US"/>
        </w:rPr>
        <w:t xml:space="preserve">Кредиторской задолженности по состоянию на </w:t>
      </w:r>
      <w:r w:rsidRPr="00F101D3">
        <w:t xml:space="preserve">01.07.2022 </w:t>
      </w:r>
      <w:r w:rsidRPr="00F101D3">
        <w:rPr>
          <w:lang w:eastAsia="en-US"/>
        </w:rPr>
        <w:t>года не допущено.</w:t>
      </w:r>
    </w:p>
    <w:p w14:paraId="746ACF0B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Муниципальный долг по состоянию на 01.07.2022 года отсутствует, муниципальные гарантии не предоставлялись. </w:t>
      </w:r>
    </w:p>
    <w:p w14:paraId="62E336E7" w14:textId="3A4C1978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1 </w:t>
      </w:r>
      <w:r w:rsidR="008A0560">
        <w:t>полугодие</w:t>
      </w:r>
      <w:r w:rsidRPr="009C3E49">
        <w:t xml:space="preserve"> 20</w:t>
      </w:r>
      <w:r>
        <w:t>2</w:t>
      </w:r>
      <w:r w:rsidR="00AD4CB2">
        <w:t>2</w:t>
      </w:r>
      <w:r w:rsidRPr="009C3E49">
        <w:t xml:space="preserve"> года, коллегия при главе администрации района</w:t>
      </w:r>
    </w:p>
    <w:p w14:paraId="7B240A82" w14:textId="77777777" w:rsidR="00777148" w:rsidRDefault="00777148" w:rsidP="009C3E49">
      <w:pPr>
        <w:spacing w:line="276" w:lineRule="auto"/>
        <w:ind w:firstLine="709"/>
        <w:jc w:val="both"/>
      </w:pP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4D445E12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AD4CB2" w:rsidRPr="00AD4CB2">
        <w:t xml:space="preserve">заместителя главы администрации района, начальника финансового управления администрации района Сонных Т.А.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 xml:space="preserve">1 </w:t>
      </w:r>
      <w:r w:rsidR="008A0560">
        <w:t>полугодие</w:t>
      </w:r>
      <w:r w:rsidRPr="009C3E49">
        <w:t xml:space="preserve"> 20</w:t>
      </w:r>
      <w:r w:rsidR="00294182">
        <w:t>2</w:t>
      </w:r>
      <w:r w:rsidR="00AD4CB2">
        <w:t>2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330EACE8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8A0560">
        <w:t>августа</w:t>
      </w:r>
      <w:r w:rsidRPr="009C3E49">
        <w:t xml:space="preserve"> направить отчет об исполнении бюджета за </w:t>
      </w:r>
      <w:r w:rsidR="00C73361" w:rsidRPr="009C3E49">
        <w:t xml:space="preserve">1 </w:t>
      </w:r>
      <w:r w:rsidR="008A0560">
        <w:t>полугодие</w:t>
      </w:r>
      <w:r w:rsidRPr="009C3E49">
        <w:t xml:space="preserve"> 20</w:t>
      </w:r>
      <w:r w:rsidR="00EC2B60">
        <w:t>2</w:t>
      </w:r>
      <w:r w:rsidR="00AD4CB2">
        <w:t>2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14:paraId="0033EB14" w14:textId="0469473E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AD4CB2">
        <w:t>2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77777777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lastRenderedPageBreak/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77777777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Алтуховской</w:t>
      </w:r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14:paraId="7BAAA5D1" w14:textId="5E5EDBD8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AD4CB2">
        <w:t>2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0FF927D4" w14:textId="6AD06539"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Навлинского района от </w:t>
      </w:r>
      <w:r w:rsidR="008A0560">
        <w:t>2</w:t>
      </w:r>
      <w:r w:rsidR="00AD4CB2">
        <w:t>5</w:t>
      </w:r>
      <w:r w:rsidR="00E840B8">
        <w:t>.0</w:t>
      </w:r>
      <w:r w:rsidR="008A0560">
        <w:t>4</w:t>
      </w:r>
      <w:r w:rsidR="00E840B8">
        <w:t>.202</w:t>
      </w:r>
      <w:r w:rsidR="00AD4CB2">
        <w:t>2</w:t>
      </w:r>
      <w:r w:rsidR="00E840B8">
        <w:t xml:space="preserve"> </w:t>
      </w:r>
      <w:r w:rsidR="00E840B8" w:rsidRPr="009C3E49">
        <w:t>№</w:t>
      </w:r>
      <w:r w:rsidR="008A0560">
        <w:t>4</w:t>
      </w:r>
      <w:r w:rsidR="00E840B8">
        <w:t xml:space="preserve">/1 </w:t>
      </w:r>
      <w:r w:rsidR="00E840B8"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 w:rsidR="00E840B8">
        <w:t xml:space="preserve">за </w:t>
      </w:r>
      <w:r w:rsidR="008A0560">
        <w:t xml:space="preserve">1 квартал </w:t>
      </w:r>
      <w:r w:rsidR="00E840B8" w:rsidRPr="00660AC7">
        <w:t>20</w:t>
      </w:r>
      <w:r w:rsidR="00791AAA">
        <w:t>2</w:t>
      </w:r>
      <w:r w:rsidR="00AD4CB2">
        <w:t>2</w:t>
      </w:r>
      <w:r w:rsidR="00E840B8" w:rsidRPr="00660AC7">
        <w:t xml:space="preserve"> год</w:t>
      </w:r>
      <w:r w:rsidR="008A0560">
        <w:t>а</w:t>
      </w:r>
      <w:r w:rsidR="00E840B8" w:rsidRPr="00660AC7">
        <w:t>».</w:t>
      </w:r>
    </w:p>
    <w:p w14:paraId="64799FBE" w14:textId="46AB884A"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="007F47F2" w:rsidRPr="009C3E49">
        <w:t xml:space="preserve"> Т.А. Сонных.</w:t>
      </w:r>
    </w:p>
    <w:p w14:paraId="28F230EA" w14:textId="77777777" w:rsidR="007F47F2" w:rsidRPr="009C3E49" w:rsidRDefault="007F47F2" w:rsidP="009C3E49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4BC06A44" w14:textId="77777777"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p w14:paraId="2FB98713" w14:textId="77777777" w:rsidR="007F47F2" w:rsidRDefault="007F47F2" w:rsidP="009C3E49">
      <w:pPr>
        <w:spacing w:line="276" w:lineRule="auto"/>
      </w:pPr>
    </w:p>
    <w:p w14:paraId="7B7FAB9B" w14:textId="77777777" w:rsidR="00210828" w:rsidRDefault="00210828" w:rsidP="009C3E49">
      <w:pPr>
        <w:spacing w:line="276" w:lineRule="auto"/>
      </w:pPr>
    </w:p>
    <w:sectPr w:rsidR="00210828" w:rsidSect="0090255B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76F0" w14:textId="77777777" w:rsidR="00CC18EB" w:rsidRDefault="00CC18EB" w:rsidP="000B081B">
      <w:r>
        <w:separator/>
      </w:r>
    </w:p>
  </w:endnote>
  <w:endnote w:type="continuationSeparator" w:id="0">
    <w:p w14:paraId="32EEE05A" w14:textId="77777777" w:rsidR="00CC18EB" w:rsidRDefault="00CC18EB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F3">
          <w:rPr>
            <w:noProof/>
          </w:rPr>
          <w:t>1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A81D" w14:textId="77777777" w:rsidR="00CC18EB" w:rsidRDefault="00CC18EB" w:rsidP="000B081B">
      <w:r>
        <w:separator/>
      </w:r>
    </w:p>
  </w:footnote>
  <w:footnote w:type="continuationSeparator" w:id="0">
    <w:p w14:paraId="57C47632" w14:textId="77777777" w:rsidR="00CC18EB" w:rsidRDefault="00CC18EB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638221798">
    <w:abstractNumId w:val="5"/>
  </w:num>
  <w:num w:numId="2" w16cid:durableId="690033154">
    <w:abstractNumId w:val="2"/>
  </w:num>
  <w:num w:numId="3" w16cid:durableId="1442149154">
    <w:abstractNumId w:val="6"/>
  </w:num>
  <w:num w:numId="4" w16cid:durableId="466750705">
    <w:abstractNumId w:val="7"/>
  </w:num>
  <w:num w:numId="5" w16cid:durableId="1848444776">
    <w:abstractNumId w:val="0"/>
  </w:num>
  <w:num w:numId="6" w16cid:durableId="1063870169">
    <w:abstractNumId w:val="4"/>
  </w:num>
  <w:num w:numId="7" w16cid:durableId="1775206259">
    <w:abstractNumId w:val="9"/>
  </w:num>
  <w:num w:numId="8" w16cid:durableId="570316485">
    <w:abstractNumId w:val="1"/>
  </w:num>
  <w:num w:numId="9" w16cid:durableId="584190834">
    <w:abstractNumId w:val="8"/>
  </w:num>
  <w:num w:numId="10" w16cid:durableId="972558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2155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7B9"/>
    <w:rsid w:val="003D7DED"/>
    <w:rsid w:val="003E0ED3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51CB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40F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31F4"/>
    <w:rsid w:val="00874FC2"/>
    <w:rsid w:val="008753F5"/>
    <w:rsid w:val="0088271B"/>
    <w:rsid w:val="008836D1"/>
    <w:rsid w:val="00885155"/>
    <w:rsid w:val="008859A8"/>
    <w:rsid w:val="00886511"/>
    <w:rsid w:val="008874F6"/>
    <w:rsid w:val="00887F8F"/>
    <w:rsid w:val="008A0560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3555"/>
    <w:rsid w:val="009D4D05"/>
    <w:rsid w:val="009D6790"/>
    <w:rsid w:val="009D79CD"/>
    <w:rsid w:val="009E0EF1"/>
    <w:rsid w:val="009F716C"/>
    <w:rsid w:val="009F7EF6"/>
    <w:rsid w:val="00A020CA"/>
    <w:rsid w:val="00A138E1"/>
    <w:rsid w:val="00A42932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4CB2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18EB"/>
    <w:rsid w:val="00CC32FF"/>
    <w:rsid w:val="00CC5B5D"/>
    <w:rsid w:val="00CD0E8D"/>
    <w:rsid w:val="00CD2F2F"/>
    <w:rsid w:val="00CE0E1E"/>
    <w:rsid w:val="00CE36A3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4717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B8C8-8077-4B50-893C-93F1AF41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Баранова СВ</cp:lastModifiedBy>
  <cp:revision>2</cp:revision>
  <cp:lastPrinted>2021-07-27T08:49:00Z</cp:lastPrinted>
  <dcterms:created xsi:type="dcterms:W3CDTF">2022-07-25T11:39:00Z</dcterms:created>
  <dcterms:modified xsi:type="dcterms:W3CDTF">2022-07-25T11:39:00Z</dcterms:modified>
</cp:coreProperties>
</file>