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0" w:rsidRPr="00872E8E" w:rsidRDefault="003B1509" w:rsidP="003B1509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</w:p>
    <w:p w:rsidR="00D83473" w:rsidRPr="008E67F2" w:rsidRDefault="00D83473" w:rsidP="00D83473">
      <w:pPr>
        <w:jc w:val="center"/>
        <w:rPr>
          <w:bCs/>
          <w:sz w:val="32"/>
          <w:szCs w:val="32"/>
        </w:rPr>
      </w:pPr>
      <w:r w:rsidRPr="008E67F2">
        <w:rPr>
          <w:bCs/>
          <w:sz w:val="32"/>
          <w:szCs w:val="32"/>
        </w:rPr>
        <w:t>АДМИНИСТРАЦИЯ  НАВЛИНСКОГО  РАЙОНА</w:t>
      </w:r>
    </w:p>
    <w:p w:rsidR="00D83473" w:rsidRPr="008E67F2" w:rsidRDefault="00D83473" w:rsidP="00D83473">
      <w:pPr>
        <w:jc w:val="center"/>
        <w:rPr>
          <w:bCs/>
          <w:sz w:val="32"/>
          <w:szCs w:val="32"/>
        </w:rPr>
      </w:pPr>
      <w:r w:rsidRPr="008E67F2">
        <w:rPr>
          <w:bCs/>
          <w:sz w:val="32"/>
          <w:szCs w:val="32"/>
        </w:rPr>
        <w:t>БРЯНСКОЙ  ОБЛАСТИ</w:t>
      </w:r>
    </w:p>
    <w:p w:rsidR="00D83473" w:rsidRPr="008E67F2" w:rsidRDefault="00D83473" w:rsidP="00D83473">
      <w:pPr>
        <w:jc w:val="center"/>
        <w:rPr>
          <w:sz w:val="32"/>
          <w:szCs w:val="32"/>
        </w:rPr>
      </w:pPr>
    </w:p>
    <w:p w:rsidR="00D83473" w:rsidRPr="008E67F2" w:rsidRDefault="00D83473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D83473" w:rsidRPr="008E67F2" w:rsidRDefault="00D83473" w:rsidP="00D83473">
      <w:pPr>
        <w:jc w:val="center"/>
        <w:rPr>
          <w:sz w:val="32"/>
          <w:szCs w:val="32"/>
        </w:rPr>
      </w:pPr>
      <w:r w:rsidRPr="008E67F2">
        <w:rPr>
          <w:sz w:val="32"/>
          <w:szCs w:val="32"/>
        </w:rPr>
        <w:t>ПОСТАНОВЛЕНИЕ</w:t>
      </w:r>
    </w:p>
    <w:p w:rsidR="00D83473" w:rsidRPr="008E67F2" w:rsidRDefault="00D83473" w:rsidP="00D83473">
      <w:pPr>
        <w:jc w:val="center"/>
        <w:rPr>
          <w:sz w:val="28"/>
          <w:szCs w:val="28"/>
        </w:rPr>
      </w:pPr>
    </w:p>
    <w:p w:rsidR="00305CDB" w:rsidRPr="007B6730" w:rsidRDefault="00305CDB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8E67F2">
        <w:t>16.12.2024</w:t>
      </w:r>
      <w:r w:rsidR="00872E8E">
        <w:t xml:space="preserve"> </w:t>
      </w:r>
      <w:r w:rsidR="003D0334">
        <w:t xml:space="preserve"> </w:t>
      </w:r>
      <w:r w:rsidRPr="008310F2">
        <w:t xml:space="preserve">№ </w:t>
      </w:r>
      <w:r w:rsidR="008E67F2">
        <w:t>802</w:t>
      </w:r>
    </w:p>
    <w:p w:rsidR="00D83473" w:rsidRPr="008310F2" w:rsidRDefault="00305CDB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 w:rsidR="00747F34"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97069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D83473" w:rsidP="00D83473">
      <w:pPr>
        <w:rPr>
          <w:rFonts w:eastAsia="Tahoma"/>
          <w:bCs/>
          <w:iCs/>
          <w:lang w:bidi="ru-RU"/>
        </w:rPr>
      </w:pPr>
      <w:r>
        <w:t xml:space="preserve">контроля </w:t>
      </w:r>
      <w:r w:rsidRPr="008310F2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Pr="008310F2">
        <w:rPr>
          <w:rFonts w:eastAsia="Tahoma"/>
          <w:bCs/>
          <w:iCs/>
          <w:lang w:bidi="ru-RU"/>
        </w:rPr>
        <w:t>Навлинского</w:t>
      </w:r>
      <w:proofErr w:type="spellEnd"/>
      <w:r w:rsidRPr="008310F2">
        <w:rPr>
          <w:rFonts w:eastAsia="Tahoma"/>
          <w:bCs/>
          <w:iCs/>
          <w:lang w:bidi="ru-RU"/>
        </w:rPr>
        <w:t xml:space="preserve"> </w:t>
      </w:r>
    </w:p>
    <w:p w:rsidR="00D83473" w:rsidRPr="008310F2" w:rsidRDefault="00D83473" w:rsidP="00D83473">
      <w:r w:rsidRPr="008310F2">
        <w:rPr>
          <w:rFonts w:eastAsia="Tahoma"/>
          <w:bCs/>
          <w:iCs/>
          <w:lang w:bidi="ru-RU"/>
        </w:rPr>
        <w:t>муниципального района</w:t>
      </w:r>
      <w:r w:rsidR="00F50C36">
        <w:rPr>
          <w:rFonts w:eastAsia="Tahoma"/>
          <w:bCs/>
          <w:iCs/>
          <w:lang w:bidi="ru-RU"/>
        </w:rPr>
        <w:t xml:space="preserve"> Брянской области </w:t>
      </w:r>
      <w:r w:rsidRPr="008310F2">
        <w:rPr>
          <w:rFonts w:eastAsia="Tahoma"/>
          <w:bCs/>
          <w:iCs/>
          <w:lang w:bidi="ru-RU"/>
        </w:rPr>
        <w:t xml:space="preserve"> </w:t>
      </w:r>
      <w:r w:rsidRPr="008310F2">
        <w:t xml:space="preserve">на </w:t>
      </w:r>
      <w:r w:rsidR="003B1509">
        <w:t>202</w:t>
      </w:r>
      <w:r w:rsidR="000A1199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384DBA">
        <w:t>о статьей 44</w:t>
      </w:r>
      <w:r w:rsidRPr="008310F2">
        <w:t xml:space="preserve"> Федеральн</w:t>
      </w:r>
      <w:r w:rsidR="00384DBA">
        <w:t>ого</w:t>
      </w:r>
      <w:r w:rsidRPr="008310F2">
        <w:t xml:space="preserve"> закон</w:t>
      </w:r>
      <w:r w:rsidR="00384DBA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384DBA" w:rsidRPr="00384DBA">
        <w:t xml:space="preserve"> </w:t>
      </w:r>
      <w:r w:rsidR="00384DBA">
        <w:t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84DBA" w:rsidRPr="008310F2">
        <w:t xml:space="preserve"> 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97069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 </w:t>
      </w:r>
      <w:r>
        <w:t>на террито</w:t>
      </w:r>
      <w:r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Pr="004658A6">
        <w:t xml:space="preserve"> </w:t>
      </w:r>
      <w:r w:rsidR="00F50C36">
        <w:t xml:space="preserve">Брянской области </w:t>
      </w:r>
      <w:r w:rsidR="003B1509">
        <w:t>на 202</w:t>
      </w:r>
      <w:r w:rsidR="00384DBA">
        <w:t>5</w:t>
      </w:r>
      <w:r w:rsidR="003B1509">
        <w:t xml:space="preserve"> 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</w:t>
      </w:r>
      <w:r w:rsidR="00747F34">
        <w:t>оставляю за собой</w:t>
      </w:r>
      <w:r w:rsidRPr="0099635D">
        <w:t>.</w:t>
      </w:r>
    </w:p>
    <w:p w:rsidR="00D83473" w:rsidRDefault="00D83473" w:rsidP="00D83473">
      <w:pPr>
        <w:ind w:firstLine="540"/>
        <w:jc w:val="both"/>
      </w:pPr>
    </w:p>
    <w:p w:rsidR="007B6730" w:rsidRDefault="007B6730" w:rsidP="00D83473">
      <w:pPr>
        <w:ind w:firstLine="540"/>
        <w:jc w:val="both"/>
      </w:pPr>
    </w:p>
    <w:p w:rsidR="007B6730" w:rsidRPr="008310F2" w:rsidRDefault="007B6730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7923BA" w:rsidP="00D83473">
      <w:pPr>
        <w:tabs>
          <w:tab w:val="left" w:pos="993"/>
        </w:tabs>
        <w:ind w:firstLine="540"/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D83473" w:rsidRPr="008310F2">
        <w:t>лав</w:t>
      </w:r>
      <w:r>
        <w:t>ы</w:t>
      </w:r>
      <w:proofErr w:type="spellEnd"/>
      <w:r w:rsidR="00D83473">
        <w:t xml:space="preserve"> </w:t>
      </w:r>
      <w:r w:rsidR="00D83473" w:rsidRPr="008310F2">
        <w:t>администрации</w:t>
      </w:r>
      <w:r w:rsidR="00D83473">
        <w:t xml:space="preserve"> </w:t>
      </w:r>
      <w:r w:rsidR="00D83473" w:rsidRPr="008310F2">
        <w:t xml:space="preserve">района                                                          </w:t>
      </w:r>
      <w:r>
        <w:t xml:space="preserve">       </w:t>
      </w:r>
      <w:proofErr w:type="spellStart"/>
      <w:r>
        <w:t>А.А.Прудник</w:t>
      </w:r>
      <w:proofErr w:type="spellEnd"/>
      <w:r w:rsidR="00D83473" w:rsidRPr="008310F2">
        <w:t xml:space="preserve">     </w:t>
      </w:r>
    </w:p>
    <w:p w:rsidR="00D83473" w:rsidRPr="008310F2" w:rsidRDefault="00D83473" w:rsidP="00D83473">
      <w:pPr>
        <w:jc w:val="both"/>
      </w:pPr>
    </w:p>
    <w:p w:rsidR="00D83473" w:rsidRPr="008310F2" w:rsidRDefault="00D83473" w:rsidP="00D83473">
      <w:pPr>
        <w:rPr>
          <w:sz w:val="22"/>
          <w:szCs w:val="22"/>
        </w:rPr>
      </w:pPr>
    </w:p>
    <w:p w:rsidR="00747F34" w:rsidRDefault="00747F3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E67F2" w:rsidRDefault="008E67F2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663A7D">
        <w:rPr>
          <w:bCs/>
        </w:rPr>
        <w:t xml:space="preserve">                            от</w:t>
      </w:r>
      <w:r w:rsidR="003D0334">
        <w:rPr>
          <w:bCs/>
        </w:rPr>
        <w:t xml:space="preserve">  </w:t>
      </w:r>
      <w:r w:rsidR="008E67F2">
        <w:rPr>
          <w:bCs/>
        </w:rPr>
        <w:t>16.12.2024</w:t>
      </w:r>
      <w:r w:rsidR="003B1509">
        <w:rPr>
          <w:bCs/>
        </w:rPr>
        <w:t xml:space="preserve"> </w:t>
      </w:r>
      <w:r w:rsidRPr="008310F2">
        <w:rPr>
          <w:bCs/>
        </w:rPr>
        <w:t>№</w:t>
      </w:r>
      <w:r w:rsidR="008E67F2">
        <w:rPr>
          <w:bCs/>
        </w:rPr>
        <w:t>802</w:t>
      </w:r>
      <w:r w:rsidRPr="008310F2">
        <w:rPr>
          <w:bCs/>
        </w:rPr>
        <w:t xml:space="preserve">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190EFF" w:rsidRPr="00E41152" w:rsidRDefault="00190EFF" w:rsidP="00190EFF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97069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="00F50C36">
        <w:rPr>
          <w:rFonts w:eastAsia="Tahoma"/>
          <w:b/>
          <w:bCs/>
          <w:iCs/>
          <w:sz w:val="28"/>
          <w:szCs w:val="28"/>
          <w:lang w:bidi="ru-RU"/>
        </w:rPr>
        <w:t xml:space="preserve"> Брянской области </w:t>
      </w:r>
      <w:r w:rsidR="00E41152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</w:t>
      </w:r>
      <w:r w:rsidR="003B1509">
        <w:rPr>
          <w:b/>
          <w:sz w:val="28"/>
          <w:szCs w:val="28"/>
        </w:rPr>
        <w:t>02</w:t>
      </w:r>
      <w:r w:rsidR="00384DBA">
        <w:rPr>
          <w:b/>
          <w:sz w:val="28"/>
          <w:szCs w:val="28"/>
        </w:rPr>
        <w:t>5</w:t>
      </w:r>
      <w:r w:rsidR="003B1509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658A6" w:rsidRPr="004658A6">
        <w:t xml:space="preserve"> </w:t>
      </w:r>
      <w:r w:rsidR="00306B02">
        <w:t xml:space="preserve">Брянской области </w:t>
      </w:r>
      <w:r w:rsidR="004658A6" w:rsidRPr="004658A6">
        <w:t xml:space="preserve">на </w:t>
      </w:r>
      <w:r w:rsidR="003B1509">
        <w:t>202</w:t>
      </w:r>
      <w:r w:rsidR="00384DBA">
        <w:t>5</w:t>
      </w:r>
      <w:r w:rsidR="003B1509">
        <w:t xml:space="preserve"> г</w:t>
      </w:r>
      <w:r w:rsidR="004658A6" w:rsidRPr="004658A6">
        <w:t>од</w:t>
      </w:r>
      <w:r>
        <w:rPr>
          <w:color w:val="010101"/>
        </w:rPr>
        <w:t xml:space="preserve"> (далее</w:t>
      </w:r>
      <w:r w:rsidR="003B1509">
        <w:rPr>
          <w:color w:val="010101"/>
        </w:rPr>
        <w:t xml:space="preserve"> </w:t>
      </w:r>
      <w:r>
        <w:rPr>
          <w:color w:val="010101"/>
        </w:rPr>
        <w:t>–</w:t>
      </w:r>
      <w:r w:rsidR="00CB2601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</w:t>
      </w:r>
      <w:proofErr w:type="gramEnd"/>
      <w:r w:rsidR="00D03A04">
        <w:rPr>
          <w:color w:val="010101"/>
        </w:rPr>
        <w:t xml:space="preserve">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384DBA" w:rsidRDefault="00384DBA" w:rsidP="00384DB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>
        <w:rPr>
          <w:color w:val="000000"/>
          <w:shd w:val="clear" w:color="auto" w:fill="FFFFFF"/>
        </w:rPr>
        <w:lastRenderedPageBreak/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в 2024 </w:t>
      </w:r>
      <w:r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384DBA" w:rsidRDefault="00384DBA" w:rsidP="00EB76AB">
      <w:pPr>
        <w:jc w:val="center"/>
        <w:rPr>
          <w:b/>
          <w:bCs/>
          <w:color w:val="010101"/>
        </w:rPr>
      </w:pP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B02ADF">
        <w:t>е</w:t>
      </w:r>
      <w:r>
        <w:t>дин</w:t>
      </w:r>
      <w:r w:rsidR="00B02ADF">
        <w:t>ого</w:t>
      </w:r>
      <w:r>
        <w:t xml:space="preserve"> понимания обязательных требований </w:t>
      </w:r>
      <w:r w:rsidR="00B02ADF">
        <w:t xml:space="preserve">законодательства у </w:t>
      </w:r>
      <w:r>
        <w:t>в</w:t>
      </w:r>
      <w:r w:rsidR="00B02ADF">
        <w:t xml:space="preserve">сех участников </w:t>
      </w:r>
      <w:r>
        <w:t xml:space="preserve"> подконтрольной сфере;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</w:t>
      </w:r>
      <w:r w:rsidR="00B02ADF">
        <w:rPr>
          <w:rFonts w:ascii="YS Text" w:hAnsi="YS Text"/>
          <w:color w:val="000000"/>
          <w:sz w:val="23"/>
          <w:szCs w:val="23"/>
        </w:rPr>
        <w:t>ю.</w:t>
      </w: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843"/>
        <w:gridCol w:w="1950"/>
      </w:tblGrid>
      <w:tr w:rsidR="00EB76AB" w:rsidTr="00B02ADF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5238" w:type="dxa"/>
          </w:tcPr>
          <w:p w:rsidR="003C6CAF" w:rsidRPr="003C6CAF" w:rsidRDefault="00B02ADF" w:rsidP="00B02ADF">
            <w:pPr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>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843" w:type="dxa"/>
          </w:tcPr>
          <w:p w:rsidR="00EB76AB" w:rsidRDefault="00B02ADF" w:rsidP="00B02ADF">
            <w:pPr>
              <w:jc w:val="both"/>
            </w:pPr>
            <w:r>
              <w:t>Срок исполнения</w:t>
            </w:r>
          </w:p>
        </w:tc>
        <w:tc>
          <w:tcPr>
            <w:tcW w:w="1950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B02AD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B02ADF">
        <w:tc>
          <w:tcPr>
            <w:tcW w:w="540" w:type="dxa"/>
          </w:tcPr>
          <w:p w:rsidR="00EB76AB" w:rsidRDefault="00EB76AB" w:rsidP="00EB76AB"/>
        </w:tc>
        <w:tc>
          <w:tcPr>
            <w:tcW w:w="5238" w:type="dxa"/>
          </w:tcPr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 xml:space="preserve">в информационно-телекоммуникационной сети «Интернет» в </w:t>
            </w:r>
            <w:r w:rsidRPr="003C6CAF">
              <w:rPr>
                <w:color w:val="000000"/>
              </w:rPr>
              <w:lastRenderedPageBreak/>
              <w:t>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B02ADF" w:rsidP="00B02AD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843" w:type="dxa"/>
          </w:tcPr>
          <w:p w:rsidR="00EB76AB" w:rsidRDefault="00D573FB" w:rsidP="00D573FB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0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</w:t>
            </w:r>
            <w:r w:rsidR="00BB7CDE" w:rsidRPr="00BB7CDE">
              <w:rPr>
                <w:color w:val="000000"/>
              </w:rPr>
              <w:lastRenderedPageBreak/>
              <w:t>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/>
        </w:tc>
        <w:tc>
          <w:tcPr>
            <w:tcW w:w="5238" w:type="dxa"/>
          </w:tcPr>
          <w:p w:rsidR="009A6EEC" w:rsidRDefault="009A6EEC" w:rsidP="009A6EEC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9A6EEC" w:rsidRDefault="009A6EEC" w:rsidP="009A6EEC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9A6EEC" w:rsidRDefault="009A6EEC" w:rsidP="009A6EEC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9A6EEC" w:rsidRPr="00AD2618" w:rsidRDefault="009A6EEC" w:rsidP="009A6EEC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9A6EEC" w:rsidRPr="00AD2618" w:rsidRDefault="009A6EEC" w:rsidP="009A6EEC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9A6EEC" w:rsidP="009A6EEC">
            <w:pPr>
              <w:suppressAutoHyphens/>
              <w:autoSpaceDE w:val="0"/>
              <w:ind w:firstLine="311"/>
              <w:jc w:val="both"/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1843" w:type="dxa"/>
          </w:tcPr>
          <w:p w:rsidR="007F7E51" w:rsidRDefault="00D573FB" w:rsidP="00D573FB">
            <w:r>
              <w:t>В течение года</w:t>
            </w:r>
          </w:p>
        </w:tc>
        <w:tc>
          <w:tcPr>
            <w:tcW w:w="1950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B02AD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5238" w:type="dxa"/>
            <w:tcBorders>
              <w:right w:val="nil"/>
            </w:tcBorders>
          </w:tcPr>
          <w:p w:rsidR="002F71B5" w:rsidRDefault="002F71B5" w:rsidP="00D573FB">
            <w:pPr>
              <w:jc w:val="right"/>
            </w:pPr>
          </w:p>
        </w:tc>
        <w:tc>
          <w:tcPr>
            <w:tcW w:w="3793" w:type="dxa"/>
            <w:gridSpan w:val="2"/>
            <w:tcBorders>
              <w:left w:val="nil"/>
            </w:tcBorders>
          </w:tcPr>
          <w:p w:rsidR="002F71B5" w:rsidRDefault="00DB18C3" w:rsidP="00D573FB">
            <w:pPr>
              <w:jc w:val="both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D573FB" w:rsidTr="00B02ADF">
        <w:tc>
          <w:tcPr>
            <w:tcW w:w="540" w:type="dxa"/>
          </w:tcPr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</w:tc>
        <w:tc>
          <w:tcPr>
            <w:tcW w:w="5238" w:type="dxa"/>
          </w:tcPr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Обязательный профилактический визит проводится в отношении контролируемых лиц, ранее не осуществлявших деятельность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</w:t>
            </w:r>
            <w:r>
              <w:lastRenderedPageBreak/>
              <w:t xml:space="preserve">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573FB" w:rsidRPr="003E660D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2A78CE" w:rsidRPr="002A78CE" w:rsidRDefault="002A78CE" w:rsidP="002A78CE">
            <w:pPr>
              <w:ind w:firstLine="540"/>
              <w:jc w:val="both"/>
            </w:pPr>
            <w:r w:rsidRPr="002A78CE">
              <w:t xml:space="preserve">Контролируемое лицо вправе обратиться в администрацию </w:t>
            </w:r>
            <w:proofErr w:type="spellStart"/>
            <w:r w:rsidRPr="002A78CE">
              <w:t>Навлинского</w:t>
            </w:r>
            <w:proofErr w:type="spellEnd"/>
            <w:r w:rsidRPr="002A78CE">
              <w:t xml:space="preserve"> района с заявлением о проведении в отношении его профилактического визита. </w:t>
            </w:r>
          </w:p>
          <w:p w:rsidR="002A78CE" w:rsidRPr="007F7E51" w:rsidRDefault="002A78CE" w:rsidP="002A78CE">
            <w:pPr>
              <w:tabs>
                <w:tab w:val="left" w:pos="3555"/>
              </w:tabs>
              <w:jc w:val="both"/>
            </w:pPr>
            <w:r w:rsidRPr="002A78CE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2A78CE">
              <w:t>с даты регистрации</w:t>
            </w:r>
            <w:proofErr w:type="gramEnd"/>
            <w:r w:rsidRPr="002A78CE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843" w:type="dxa"/>
          </w:tcPr>
          <w:p w:rsidR="00D573FB" w:rsidRDefault="00D573FB" w:rsidP="00D573FB">
            <w:r>
              <w:lastRenderedPageBreak/>
              <w:t xml:space="preserve">       В течение года</w:t>
            </w:r>
          </w:p>
        </w:tc>
        <w:tc>
          <w:tcPr>
            <w:tcW w:w="1950" w:type="dxa"/>
          </w:tcPr>
          <w:p w:rsidR="00D573FB" w:rsidRDefault="00D573F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Default="00C548E2" w:rsidP="00943871">
      <w:pPr>
        <w:tabs>
          <w:tab w:val="left" w:pos="1740"/>
        </w:tabs>
        <w:jc w:val="both"/>
        <w:rPr>
          <w:rFonts w:ascii="PT Astra Serif" w:hAnsi="PT Astra Serif"/>
          <w:color w:val="000000"/>
        </w:rPr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</w:t>
      </w:r>
      <w:r>
        <w:rPr>
          <w:rFonts w:ascii="PT Astra Serif" w:hAnsi="PT Astra Serif"/>
          <w:color w:val="000000"/>
        </w:rPr>
        <w:lastRenderedPageBreak/>
        <w:t>соответствии с частью 3 статьи 46 Федерального закона от 31.07.202</w:t>
      </w:r>
      <w:r w:rsidR="009335DC">
        <w:rPr>
          <w:rFonts w:ascii="PT Astra Serif" w:hAnsi="PT Astra Serif"/>
          <w:color w:val="000000"/>
        </w:rPr>
        <w:t>0</w:t>
      </w:r>
      <w:r>
        <w:rPr>
          <w:rFonts w:ascii="PT Astra Serif" w:hAnsi="PT Astra Serif"/>
          <w:color w:val="000000"/>
        </w:rPr>
        <w:t xml:space="preserve">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384DBA" w:rsidRDefault="00384DBA" w:rsidP="00384DB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384DBA" w:rsidRPr="00943871" w:rsidRDefault="00384DBA" w:rsidP="00384DBA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384DBA" w:rsidRPr="003F202F" w:rsidRDefault="00384DBA" w:rsidP="00384DBA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84DBA" w:rsidRPr="00943871" w:rsidRDefault="00384DBA" w:rsidP="00384DBA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84DBA" w:rsidRPr="00943871" w:rsidRDefault="00384DBA" w:rsidP="00943871">
      <w:pPr>
        <w:tabs>
          <w:tab w:val="left" w:pos="1740"/>
        </w:tabs>
        <w:jc w:val="both"/>
      </w:pPr>
    </w:p>
    <w:sectPr w:rsidR="00384DBA" w:rsidRPr="00943871" w:rsidSect="00C15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6B" w:rsidRDefault="009E0C6B" w:rsidP="003C6CAF">
      <w:r>
        <w:separator/>
      </w:r>
    </w:p>
  </w:endnote>
  <w:endnote w:type="continuationSeparator" w:id="0">
    <w:p w:rsidR="009E0C6B" w:rsidRDefault="009E0C6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6B" w:rsidRDefault="009E0C6B" w:rsidP="003C6CAF">
      <w:r>
        <w:separator/>
      </w:r>
    </w:p>
  </w:footnote>
  <w:footnote w:type="continuationSeparator" w:id="0">
    <w:p w:rsidR="009E0C6B" w:rsidRDefault="009E0C6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0BB"/>
    <w:rsid w:val="00031B42"/>
    <w:rsid w:val="0004268E"/>
    <w:rsid w:val="000663B3"/>
    <w:rsid w:val="00074B1F"/>
    <w:rsid w:val="000A1199"/>
    <w:rsid w:val="000E010A"/>
    <w:rsid w:val="000F05ED"/>
    <w:rsid w:val="000F1A66"/>
    <w:rsid w:val="001704E3"/>
    <w:rsid w:val="0018340C"/>
    <w:rsid w:val="00190EFF"/>
    <w:rsid w:val="00195C77"/>
    <w:rsid w:val="001C6E25"/>
    <w:rsid w:val="001E22B3"/>
    <w:rsid w:val="001E7B88"/>
    <w:rsid w:val="002225B3"/>
    <w:rsid w:val="00223036"/>
    <w:rsid w:val="00230073"/>
    <w:rsid w:val="00273C84"/>
    <w:rsid w:val="002A78CE"/>
    <w:rsid w:val="002C75E7"/>
    <w:rsid w:val="002F71B5"/>
    <w:rsid w:val="00305CDB"/>
    <w:rsid w:val="00306B02"/>
    <w:rsid w:val="00347419"/>
    <w:rsid w:val="00347743"/>
    <w:rsid w:val="00384DBA"/>
    <w:rsid w:val="003A6959"/>
    <w:rsid w:val="003B1509"/>
    <w:rsid w:val="003C6CAF"/>
    <w:rsid w:val="003C77CA"/>
    <w:rsid w:val="003D0334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4547D"/>
    <w:rsid w:val="0055758B"/>
    <w:rsid w:val="005A46DF"/>
    <w:rsid w:val="005B11E3"/>
    <w:rsid w:val="00600F57"/>
    <w:rsid w:val="00611211"/>
    <w:rsid w:val="006350D9"/>
    <w:rsid w:val="00663A7D"/>
    <w:rsid w:val="0068663C"/>
    <w:rsid w:val="006B1706"/>
    <w:rsid w:val="006C2620"/>
    <w:rsid w:val="006D5CC8"/>
    <w:rsid w:val="006E15F0"/>
    <w:rsid w:val="00707B62"/>
    <w:rsid w:val="007116F6"/>
    <w:rsid w:val="00743C72"/>
    <w:rsid w:val="00747F34"/>
    <w:rsid w:val="00771438"/>
    <w:rsid w:val="007923BA"/>
    <w:rsid w:val="007A5B94"/>
    <w:rsid w:val="007B6730"/>
    <w:rsid w:val="007F7E51"/>
    <w:rsid w:val="00802E9B"/>
    <w:rsid w:val="00836F1A"/>
    <w:rsid w:val="00840090"/>
    <w:rsid w:val="00861E3A"/>
    <w:rsid w:val="00872E8E"/>
    <w:rsid w:val="008A48BC"/>
    <w:rsid w:val="008B45F1"/>
    <w:rsid w:val="008C2D65"/>
    <w:rsid w:val="008E5E19"/>
    <w:rsid w:val="008E67F2"/>
    <w:rsid w:val="00923ED2"/>
    <w:rsid w:val="009335DC"/>
    <w:rsid w:val="00943871"/>
    <w:rsid w:val="009674AA"/>
    <w:rsid w:val="0099635D"/>
    <w:rsid w:val="009A6EEC"/>
    <w:rsid w:val="009E0C6B"/>
    <w:rsid w:val="009E3E42"/>
    <w:rsid w:val="009F70B0"/>
    <w:rsid w:val="00A02D7A"/>
    <w:rsid w:val="00A04F69"/>
    <w:rsid w:val="00A1204B"/>
    <w:rsid w:val="00A121FA"/>
    <w:rsid w:val="00A67AAC"/>
    <w:rsid w:val="00AA1B8F"/>
    <w:rsid w:val="00AA748E"/>
    <w:rsid w:val="00AD1272"/>
    <w:rsid w:val="00B02ADF"/>
    <w:rsid w:val="00B50B9B"/>
    <w:rsid w:val="00B773FC"/>
    <w:rsid w:val="00B926B9"/>
    <w:rsid w:val="00BB7CDE"/>
    <w:rsid w:val="00BD38FC"/>
    <w:rsid w:val="00BE7EA2"/>
    <w:rsid w:val="00C0461A"/>
    <w:rsid w:val="00C15148"/>
    <w:rsid w:val="00C326EB"/>
    <w:rsid w:val="00C35BB6"/>
    <w:rsid w:val="00C548E2"/>
    <w:rsid w:val="00C81DB6"/>
    <w:rsid w:val="00CB2601"/>
    <w:rsid w:val="00D03A04"/>
    <w:rsid w:val="00D573FB"/>
    <w:rsid w:val="00D627AB"/>
    <w:rsid w:val="00D64533"/>
    <w:rsid w:val="00D722C2"/>
    <w:rsid w:val="00D77653"/>
    <w:rsid w:val="00D83473"/>
    <w:rsid w:val="00D94A16"/>
    <w:rsid w:val="00DB18C3"/>
    <w:rsid w:val="00E0623E"/>
    <w:rsid w:val="00E41152"/>
    <w:rsid w:val="00E4190A"/>
    <w:rsid w:val="00E420A7"/>
    <w:rsid w:val="00E97069"/>
    <w:rsid w:val="00EA0D17"/>
    <w:rsid w:val="00EA4190"/>
    <w:rsid w:val="00EB76AB"/>
    <w:rsid w:val="00EC3BB5"/>
    <w:rsid w:val="00EC49F4"/>
    <w:rsid w:val="00F04B12"/>
    <w:rsid w:val="00F32339"/>
    <w:rsid w:val="00F50C36"/>
    <w:rsid w:val="00F56E90"/>
    <w:rsid w:val="00F7764B"/>
    <w:rsid w:val="00F82715"/>
    <w:rsid w:val="00F840D1"/>
    <w:rsid w:val="00FA06BD"/>
    <w:rsid w:val="00FA15D4"/>
    <w:rsid w:val="00FA5F04"/>
    <w:rsid w:val="00FD1F46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A622-9736-4CE9-B001-72594CA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59</cp:revision>
  <cp:lastPrinted>2024-12-17T07:28:00Z</cp:lastPrinted>
  <dcterms:created xsi:type="dcterms:W3CDTF">2021-10-15T08:25:00Z</dcterms:created>
  <dcterms:modified xsi:type="dcterms:W3CDTF">2024-12-17T07:28:00Z</dcterms:modified>
</cp:coreProperties>
</file>